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CC79E7">
        <w:rPr>
          <w:rFonts w:ascii="Times New Roman" w:hAnsi="Times New Roman"/>
          <w:b/>
          <w:bCs/>
          <w:sz w:val="22"/>
          <w:szCs w:val="22"/>
        </w:rPr>
        <w:t>UCHWAŁA Nr XII.</w:t>
      </w:r>
      <w:r w:rsidR="006B57DA">
        <w:rPr>
          <w:rFonts w:ascii="Times New Roman" w:hAnsi="Times New Roman"/>
          <w:b/>
          <w:bCs/>
          <w:sz w:val="22"/>
          <w:szCs w:val="22"/>
        </w:rPr>
        <w:t>88</w:t>
      </w:r>
      <w:r w:rsidRPr="00CC79E7">
        <w:rPr>
          <w:rFonts w:ascii="Times New Roman" w:hAnsi="Times New Roman"/>
          <w:b/>
          <w:bCs/>
          <w:sz w:val="22"/>
          <w:szCs w:val="22"/>
        </w:rPr>
        <w:t xml:space="preserve">.2019 </w:t>
      </w: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CC79E7">
        <w:rPr>
          <w:rFonts w:ascii="Times New Roman" w:hAnsi="Times New Roman"/>
          <w:b/>
          <w:bCs/>
          <w:sz w:val="22"/>
          <w:szCs w:val="22"/>
        </w:rPr>
        <w:t>RADY GMINY ZŁOTÓW</w:t>
      </w: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CC79E7">
        <w:rPr>
          <w:rFonts w:ascii="Times New Roman" w:hAnsi="Times New Roman"/>
          <w:b/>
          <w:bCs/>
          <w:sz w:val="22"/>
          <w:szCs w:val="22"/>
        </w:rPr>
        <w:t xml:space="preserve">z dnia 26 września 2019 r. </w:t>
      </w: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CC79E7">
        <w:rPr>
          <w:rFonts w:ascii="Times New Roman" w:hAnsi="Times New Roman"/>
          <w:b/>
          <w:bCs/>
          <w:sz w:val="22"/>
          <w:szCs w:val="22"/>
        </w:rPr>
        <w:t xml:space="preserve">w sprawie wprowadzenia zmian do uchwały w sprawie uchwalenia </w:t>
      </w: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CC79E7">
        <w:rPr>
          <w:rFonts w:ascii="Times New Roman" w:hAnsi="Times New Roman"/>
          <w:b/>
          <w:bCs/>
          <w:sz w:val="22"/>
          <w:szCs w:val="22"/>
        </w:rPr>
        <w:t xml:space="preserve">Wieloletniej Prognozy Finansowej Gminy Złotów </w:t>
      </w:r>
      <w:r w:rsidRPr="00CC79E7">
        <w:rPr>
          <w:rFonts w:ascii="Times New Roman" w:hAnsi="Times New Roman"/>
          <w:b/>
          <w:bCs/>
          <w:sz w:val="22"/>
          <w:szCs w:val="22"/>
        </w:rPr>
        <w:br/>
        <w:t>na lata 2019-2026</w:t>
      </w: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sz w:val="22"/>
          <w:szCs w:val="22"/>
        </w:rPr>
      </w:pP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CC79E7">
        <w:rPr>
          <w:rFonts w:ascii="Times New Roman" w:hAnsi="Times New Roman"/>
          <w:sz w:val="22"/>
          <w:szCs w:val="22"/>
        </w:rPr>
        <w:tab/>
        <w:t xml:space="preserve">Na podstawie art. 18 ust. 2 pkt 15 ustawy z dnia 8 marca 1990 r. o samorządzie gminnym (Dz. U. z 2019 r. poz. 506) oraz art. 226, 227, 228, 230 ust. 6 ustawy z dnia 27 sierpnia 2009 r. </w:t>
      </w:r>
      <w:r>
        <w:rPr>
          <w:rFonts w:ascii="Times New Roman" w:hAnsi="Times New Roman"/>
          <w:sz w:val="22"/>
          <w:szCs w:val="22"/>
        </w:rPr>
        <w:br/>
      </w:r>
      <w:r w:rsidRPr="00CC79E7">
        <w:rPr>
          <w:rFonts w:ascii="Times New Roman" w:hAnsi="Times New Roman"/>
          <w:sz w:val="22"/>
          <w:szCs w:val="22"/>
        </w:rPr>
        <w:t xml:space="preserve">o finansach publicznych (Dz. U. z 2019 r. poz. 869 z </w:t>
      </w:r>
      <w:proofErr w:type="spellStart"/>
      <w:r w:rsidRPr="00CC79E7">
        <w:rPr>
          <w:rFonts w:ascii="Times New Roman" w:hAnsi="Times New Roman"/>
          <w:sz w:val="22"/>
          <w:szCs w:val="22"/>
        </w:rPr>
        <w:t>późn</w:t>
      </w:r>
      <w:proofErr w:type="spellEnd"/>
      <w:r w:rsidRPr="00CC79E7">
        <w:rPr>
          <w:rFonts w:ascii="Times New Roman" w:hAnsi="Times New Roman"/>
          <w:sz w:val="22"/>
          <w:szCs w:val="22"/>
        </w:rPr>
        <w:t xml:space="preserve">. zm.) Rada Gminy Złotów </w:t>
      </w:r>
      <w:r>
        <w:rPr>
          <w:rFonts w:ascii="Times New Roman" w:hAnsi="Times New Roman"/>
          <w:sz w:val="22"/>
          <w:szCs w:val="22"/>
        </w:rPr>
        <w:br/>
      </w:r>
      <w:r w:rsidRPr="00CC79E7">
        <w:rPr>
          <w:rFonts w:ascii="Times New Roman" w:hAnsi="Times New Roman"/>
          <w:sz w:val="22"/>
          <w:szCs w:val="22"/>
        </w:rPr>
        <w:t>uchwala, co następuje:</w:t>
      </w:r>
    </w:p>
    <w:p w:rsidR="00CC79E7" w:rsidRPr="00CC79E7" w:rsidRDefault="00CC79E7" w:rsidP="00CC79E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b/>
          <w:bCs/>
          <w:sz w:val="22"/>
          <w:szCs w:val="22"/>
        </w:rPr>
      </w:pPr>
    </w:p>
    <w:p w:rsidR="00CC79E7" w:rsidRPr="00CC79E7" w:rsidRDefault="00CC79E7" w:rsidP="00CC79E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CC79E7">
        <w:rPr>
          <w:rFonts w:ascii="Times New Roman" w:hAnsi="Times New Roman"/>
          <w:sz w:val="22"/>
          <w:szCs w:val="22"/>
        </w:rPr>
        <w:t xml:space="preserve">W uchwale Nr III.19.2018 Rady Gminy Złotów z dnia 27 grudnia 2018 r. w sprawie uchwalenia Wieloletniej Prognozy Finansowej na lata 2019-2026, zmienionej uchwałą Rady Gminy Złotów </w:t>
      </w:r>
      <w:r w:rsidRPr="00CC79E7">
        <w:rPr>
          <w:rFonts w:ascii="Times New Roman" w:hAnsi="Times New Roman"/>
          <w:sz w:val="22"/>
          <w:szCs w:val="22"/>
        </w:rPr>
        <w:br/>
        <w:t xml:space="preserve">Nr IV.25.2019 z dnia 31 stycznia 2019 r., Nr V.32.2019 z dnia 26 lutego 2019 r., Nr VI.40.2019                z dnia 28 marca 2019 r., Nr VII.50.2019 z dnia 25 kwietnia 2019 r., Nr VIII.65.2019 z dnia </w:t>
      </w:r>
      <w:r>
        <w:rPr>
          <w:rFonts w:ascii="Times New Roman" w:hAnsi="Times New Roman"/>
          <w:sz w:val="22"/>
          <w:szCs w:val="22"/>
        </w:rPr>
        <w:br/>
      </w:r>
      <w:r w:rsidRPr="00CC79E7">
        <w:rPr>
          <w:rFonts w:ascii="Times New Roman" w:hAnsi="Times New Roman"/>
          <w:sz w:val="22"/>
          <w:szCs w:val="22"/>
        </w:rPr>
        <w:t>30 maja 2019 r., Nr IX.68.2019 z dnia 27 czerwca 2019 r., Nr X.78.2019 z dnia 31 lipca 2019 r. oraz Nr XI.84.2019</w:t>
      </w:r>
      <w:r>
        <w:rPr>
          <w:rFonts w:ascii="Times New Roman" w:hAnsi="Times New Roman"/>
          <w:sz w:val="22"/>
          <w:szCs w:val="22"/>
        </w:rPr>
        <w:t xml:space="preserve"> </w:t>
      </w:r>
      <w:r w:rsidRPr="00CC79E7">
        <w:rPr>
          <w:rFonts w:ascii="Times New Roman" w:hAnsi="Times New Roman"/>
          <w:sz w:val="22"/>
          <w:szCs w:val="22"/>
        </w:rPr>
        <w:t>z dnia 29 sierpnia 2019 r. wprowadza się zmiany:</w:t>
      </w:r>
    </w:p>
    <w:p w:rsidR="00CC79E7" w:rsidRPr="00CC79E7" w:rsidRDefault="00CC79E7" w:rsidP="00CC79E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CC79E7" w:rsidRPr="00CC79E7" w:rsidRDefault="00CC79E7" w:rsidP="00CC79E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CC79E7">
        <w:rPr>
          <w:rFonts w:ascii="Times New Roman" w:hAnsi="Times New Roman"/>
          <w:b/>
          <w:bCs/>
          <w:sz w:val="22"/>
          <w:szCs w:val="22"/>
        </w:rPr>
        <w:t xml:space="preserve">      § 1.</w:t>
      </w:r>
      <w:r w:rsidRPr="00CC79E7">
        <w:rPr>
          <w:rFonts w:ascii="Times New Roman" w:hAnsi="Times New Roman"/>
          <w:sz w:val="22"/>
          <w:szCs w:val="22"/>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CC79E7">
        <w:rPr>
          <w:rFonts w:ascii="Times New Roman" w:hAnsi="Times New Roman"/>
          <w:b/>
          <w:bCs/>
          <w:sz w:val="22"/>
          <w:szCs w:val="22"/>
        </w:rPr>
        <w:t xml:space="preserve">     § 2. </w:t>
      </w:r>
      <w:r w:rsidRPr="00CC79E7">
        <w:rPr>
          <w:rFonts w:ascii="Times New Roman" w:hAnsi="Times New Roman"/>
          <w:sz w:val="22"/>
          <w:szCs w:val="22"/>
        </w:rPr>
        <w:t>Załącznik Nr 2 do uchwały, stanowiący wykaz wieloletnich przedsięwzięć finansowych otrzymuje brzmienie, zgodnie z załącznikiem Nr 2 do niniejszej uchwały.</w:t>
      </w: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CC79E7">
        <w:rPr>
          <w:rFonts w:ascii="Times New Roman" w:hAnsi="Times New Roman"/>
          <w:b/>
          <w:bCs/>
          <w:sz w:val="22"/>
          <w:szCs w:val="22"/>
        </w:rPr>
        <w:t xml:space="preserve">     § 3. </w:t>
      </w:r>
      <w:r w:rsidRPr="00CC79E7">
        <w:rPr>
          <w:rFonts w:ascii="Times New Roman" w:hAnsi="Times New Roman"/>
          <w:sz w:val="22"/>
          <w:szCs w:val="22"/>
        </w:rPr>
        <w:t xml:space="preserve">Wykonanie uchwały powierza się Wójtowi Gminy Złotów. </w:t>
      </w: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CC79E7" w:rsidRPr="00CC79E7" w:rsidRDefault="00CC79E7" w:rsidP="00CC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CC79E7">
        <w:rPr>
          <w:rFonts w:ascii="Times New Roman" w:hAnsi="Times New Roman"/>
          <w:b/>
          <w:bCs/>
          <w:sz w:val="22"/>
          <w:szCs w:val="22"/>
        </w:rPr>
        <w:t xml:space="preserve">     § 4.</w:t>
      </w:r>
      <w:r w:rsidRPr="00CC79E7">
        <w:rPr>
          <w:rFonts w:ascii="Times New Roman" w:hAnsi="Times New Roman"/>
          <w:sz w:val="22"/>
          <w:szCs w:val="22"/>
        </w:rPr>
        <w:t xml:space="preserve"> Uchwała wchodzi w życie z dniem podjęcia.</w:t>
      </w:r>
    </w:p>
    <w:p w:rsidR="00CC79E7" w:rsidRDefault="00CC79E7" w:rsidP="00C66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0D5AA9" w:rsidRPr="000D5AA9" w:rsidRDefault="000D5AA9" w:rsidP="000D5AA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0D5AA9" w:rsidRPr="000D5AA9" w:rsidRDefault="000D5AA9" w:rsidP="000D5AA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D61281" w:rsidRPr="00D61281" w:rsidRDefault="00D61281" w:rsidP="00D61281">
      <w:pPr>
        <w:spacing w:after="200" w:line="276" w:lineRule="auto"/>
        <w:rPr>
          <w:rFonts w:ascii="Calibri" w:eastAsia="Calibri" w:hAnsi="Calibri"/>
          <w:sz w:val="22"/>
          <w:szCs w:val="22"/>
        </w:rPr>
      </w:pPr>
    </w:p>
    <w:p w:rsidR="00D61281" w:rsidRPr="00D61281" w:rsidRDefault="00D61281" w:rsidP="00D612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p>
    <w:p w:rsidR="00D61281" w:rsidRPr="00D61281" w:rsidRDefault="00D61281" w:rsidP="00D612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b/>
          <w:bCs/>
          <w:sz w:val="22"/>
          <w:szCs w:val="22"/>
          <w:lang w:eastAsia="pl-PL"/>
        </w:rPr>
      </w:pPr>
    </w:p>
    <w:p w:rsidR="00D61281" w:rsidRPr="00D61281" w:rsidRDefault="00D61281" w:rsidP="00D61281">
      <w:pPr>
        <w:spacing w:after="200" w:line="276" w:lineRule="auto"/>
        <w:rPr>
          <w:rFonts w:ascii="Calibri" w:eastAsia="Times New Roman" w:hAnsi="Calibri"/>
          <w:sz w:val="22"/>
          <w:szCs w:val="22"/>
          <w:lang w:eastAsia="pl-PL"/>
        </w:rPr>
        <w:sectPr w:rsidR="00D61281" w:rsidRPr="00D61281" w:rsidSect="004E6107">
          <w:headerReference w:type="default" r:id="rId8"/>
          <w:pgSz w:w="11894" w:h="15840"/>
          <w:pgMar w:top="1440" w:right="1440" w:bottom="1417" w:left="1440" w:header="708" w:footer="708" w:gutter="0"/>
          <w:cols w:space="708"/>
          <w:noEndnote/>
          <w:titlePg/>
          <w:docGrid w:linePitch="299"/>
        </w:sectPr>
      </w:pPr>
    </w:p>
    <w:p w:rsidR="00D61281" w:rsidRPr="00D61281" w:rsidRDefault="00D61281" w:rsidP="00D61281">
      <w:pPr>
        <w:rPr>
          <w:rFonts w:ascii="Times New Roman" w:eastAsia="Calibri" w:hAnsi="Times New Roman"/>
          <w:b/>
          <w:sz w:val="22"/>
          <w:szCs w:val="22"/>
        </w:rPr>
      </w:pPr>
      <w:r w:rsidRPr="00D61281">
        <w:rPr>
          <w:rFonts w:ascii="Times New Roman" w:eastAsia="Calibri" w:hAnsi="Times New Roman"/>
          <w:b/>
          <w:sz w:val="22"/>
          <w:szCs w:val="22"/>
        </w:rPr>
        <w:lastRenderedPageBreak/>
        <w:t>Wieloletnia Prognoza Finansowa</w:t>
      </w:r>
    </w:p>
    <w:p w:rsidR="00D61281" w:rsidRPr="00D61281" w:rsidRDefault="00D61281" w:rsidP="00D61281">
      <w:pPr>
        <w:jc w:val="both"/>
        <w:rPr>
          <w:rFonts w:ascii="Times New Roman" w:eastAsia="Calibri" w:hAnsi="Times New Roman"/>
          <w:b/>
          <w:sz w:val="22"/>
          <w:szCs w:val="22"/>
        </w:rPr>
      </w:pPr>
      <w:r w:rsidRPr="00D61281">
        <w:rPr>
          <w:rFonts w:ascii="Times New Roman" w:eastAsia="Calibri" w:hAnsi="Times New Roman"/>
          <w:b/>
          <w:sz w:val="22"/>
          <w:szCs w:val="22"/>
        </w:rPr>
        <w:t>Załącznik Nr 1 do uchwały Nr X</w:t>
      </w:r>
      <w:r w:rsidR="000320F2">
        <w:rPr>
          <w:rFonts w:ascii="Times New Roman" w:eastAsia="Calibri" w:hAnsi="Times New Roman"/>
          <w:b/>
          <w:sz w:val="22"/>
          <w:szCs w:val="22"/>
        </w:rPr>
        <w:t>I</w:t>
      </w:r>
      <w:r w:rsidR="006625C3">
        <w:rPr>
          <w:rFonts w:ascii="Times New Roman" w:eastAsia="Calibri" w:hAnsi="Times New Roman"/>
          <w:b/>
          <w:sz w:val="22"/>
          <w:szCs w:val="22"/>
        </w:rPr>
        <w:t>I</w:t>
      </w:r>
      <w:r w:rsidRPr="00D61281">
        <w:rPr>
          <w:rFonts w:ascii="Times New Roman" w:eastAsia="Calibri" w:hAnsi="Times New Roman"/>
          <w:b/>
          <w:sz w:val="22"/>
          <w:szCs w:val="22"/>
        </w:rPr>
        <w:t>.</w:t>
      </w:r>
      <w:r w:rsidR="006B57DA">
        <w:rPr>
          <w:rFonts w:ascii="Times New Roman" w:eastAsia="Calibri" w:hAnsi="Times New Roman"/>
          <w:b/>
          <w:sz w:val="22"/>
          <w:szCs w:val="22"/>
        </w:rPr>
        <w:t>88</w:t>
      </w:r>
      <w:r w:rsidRPr="00D61281">
        <w:rPr>
          <w:rFonts w:ascii="Times New Roman" w:eastAsia="Calibri" w:hAnsi="Times New Roman"/>
          <w:b/>
          <w:sz w:val="22"/>
          <w:szCs w:val="22"/>
        </w:rPr>
        <w:t xml:space="preserve">.2019 Rady Gminy Złotów z dnia </w:t>
      </w:r>
      <w:r w:rsidR="006625C3">
        <w:rPr>
          <w:rFonts w:ascii="Times New Roman" w:eastAsia="Calibri" w:hAnsi="Times New Roman"/>
          <w:b/>
          <w:sz w:val="22"/>
          <w:szCs w:val="22"/>
        </w:rPr>
        <w:t>2</w:t>
      </w:r>
      <w:r w:rsidR="000320F2">
        <w:rPr>
          <w:rFonts w:ascii="Times New Roman" w:eastAsia="Calibri" w:hAnsi="Times New Roman"/>
          <w:b/>
          <w:sz w:val="22"/>
          <w:szCs w:val="22"/>
        </w:rPr>
        <w:t>6</w:t>
      </w:r>
      <w:r w:rsidR="006625C3">
        <w:rPr>
          <w:rFonts w:ascii="Times New Roman" w:eastAsia="Calibri" w:hAnsi="Times New Roman"/>
          <w:b/>
          <w:sz w:val="22"/>
          <w:szCs w:val="22"/>
        </w:rPr>
        <w:t xml:space="preserve"> </w:t>
      </w:r>
      <w:r w:rsidR="000320F2">
        <w:rPr>
          <w:rFonts w:ascii="Times New Roman" w:eastAsia="Calibri" w:hAnsi="Times New Roman"/>
          <w:b/>
          <w:sz w:val="22"/>
          <w:szCs w:val="22"/>
        </w:rPr>
        <w:t>września</w:t>
      </w:r>
      <w:r w:rsidR="006625C3">
        <w:rPr>
          <w:rFonts w:ascii="Times New Roman" w:eastAsia="Calibri" w:hAnsi="Times New Roman"/>
          <w:b/>
          <w:sz w:val="22"/>
          <w:szCs w:val="22"/>
        </w:rPr>
        <w:t xml:space="preserve"> </w:t>
      </w:r>
      <w:r w:rsidRPr="00D61281">
        <w:rPr>
          <w:rFonts w:ascii="Times New Roman" w:eastAsia="Calibri" w:hAnsi="Times New Roman"/>
          <w:b/>
          <w:sz w:val="22"/>
          <w:szCs w:val="22"/>
        </w:rPr>
        <w:t xml:space="preserve">2019 r. w sprawie wprowadzenia zmian do uchwały </w:t>
      </w:r>
      <w:r w:rsidRPr="00D61281">
        <w:rPr>
          <w:rFonts w:ascii="Times New Roman" w:eastAsia="Calibri" w:hAnsi="Times New Roman"/>
          <w:b/>
          <w:sz w:val="22"/>
          <w:szCs w:val="22"/>
        </w:rPr>
        <w:br/>
        <w:t>w sprawie uchwalenia Wieloletniej Prognozy Finansowej Gminy Złotów na lata 2019 - 2026.</w:t>
      </w:r>
    </w:p>
    <w:p w:rsidR="00D61281" w:rsidRPr="00D61281" w:rsidRDefault="00D61281" w:rsidP="00D61281">
      <w:pPr>
        <w:rPr>
          <w:rFonts w:ascii="Times New Roman" w:eastAsia="Times New Roman" w:hAnsi="Times New Roman"/>
          <w:b/>
          <w:bCs/>
          <w:iCs/>
          <w:color w:val="000000"/>
          <w:sz w:val="22"/>
          <w:szCs w:val="22"/>
          <w:lang w:eastAsia="pl-PL"/>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D61281" w:rsidRPr="00D61281" w:rsidTr="004E6107">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r>
      <w:tr w:rsidR="00D61281" w:rsidRPr="00D61281" w:rsidTr="004E6107">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r>
      <w:tr w:rsidR="00D61281" w:rsidRPr="00D61281" w:rsidTr="004E6107">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tytułu dotacji oraz środków przeznaczonych na inwestycje</w:t>
            </w:r>
          </w:p>
        </w:tc>
      </w:tr>
      <w:tr w:rsidR="00D61281" w:rsidRPr="00D61281" w:rsidTr="004E6107">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74" w:type="pct"/>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459" w:type="pct"/>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440" w:type="pct"/>
            <w:vMerge/>
            <w:tcBorders>
              <w:left w:val="single" w:sz="4" w:space="0" w:color="000000"/>
              <w:right w:val="single" w:sz="4" w:space="0" w:color="000000"/>
            </w:tcBorders>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sz w:val="14"/>
                <w:szCs w:val="14"/>
                <w:lang w:eastAsia="pl-PL"/>
              </w:rPr>
              <w:t>1.2.2</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47 930 803,00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43 985 953,82</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326AC3"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7 228 452,60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4 795 442,00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16 374 359,00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15 346 101,22</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326AC3"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3 944 849,18</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326AC3"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3 759 542,18</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tabs>
          <w:tab w:val="left" w:pos="9795"/>
        </w:tabs>
        <w:spacing w:after="120"/>
        <w:jc w:val="both"/>
        <w:rPr>
          <w:rFonts w:ascii="Times New Roman" w:eastAsia="Calibri" w:hAnsi="Times New Roman"/>
          <w:b/>
          <w:sz w:val="22"/>
          <w:szCs w:val="22"/>
        </w:rPr>
      </w:pPr>
      <w:r w:rsidRPr="00D61281">
        <w:rPr>
          <w:rFonts w:ascii="Times New Roman" w:eastAsia="Calibri" w:hAnsi="Times New Roman"/>
          <w:b/>
          <w:sz w:val="22"/>
          <w:szCs w:val="22"/>
        </w:rPr>
        <w:tab/>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1) Wzór może być stosowany także w układzie pionowym, w którym poszczególne pozycje są przedstawione w kolumnach, a lata w wierszach.</w:t>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 xml:space="preserve">2) Zgodnie z art. 227 ustawy z dnia 27 sierpnia 2009 r. o finansach publicznych (Dz. U. z 2013 r. poz. 885 z </w:t>
      </w:r>
      <w:proofErr w:type="spellStart"/>
      <w:r w:rsidRPr="00D61281">
        <w:rPr>
          <w:rFonts w:ascii="Times New Roman" w:eastAsia="Times New Roman" w:hAnsi="Times New Roman"/>
          <w:sz w:val="16"/>
          <w:szCs w:val="16"/>
          <w:lang w:eastAsia="pl-PL"/>
        </w:rPr>
        <w:t>póź</w:t>
      </w:r>
      <w:proofErr w:type="spellEnd"/>
      <w:r w:rsidRPr="00D61281">
        <w:rPr>
          <w:rFonts w:ascii="Times New Roman" w:eastAsia="Times New Roman" w:hAnsi="Times New Roman"/>
          <w:sz w:val="16"/>
          <w:szCs w:val="16"/>
          <w:lang w:eastAsia="pl-PL"/>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 xml:space="preserve">3) W pozycji wykazuje się kwoty wszystkich podatków i opłat pobieranych przez jednostki samorządu terytorialnego, a nie tylko podatków i opłat lokalnych.    </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D61281" w:rsidRPr="00D61281" w:rsidTr="004E6107">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r>
      <w:tr w:rsidR="00D61281" w:rsidRPr="00D61281" w:rsidTr="004E6107">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majątkowe</w:t>
            </w:r>
          </w:p>
        </w:tc>
      </w:tr>
      <w:tr w:rsidR="00D61281" w:rsidRPr="00D61281" w:rsidTr="004E6107">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18" w:type="dxa"/>
            <w:vMerge/>
            <w:tcBorders>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1275" w:type="dxa"/>
            <w:vMerge/>
            <w:tcBorders>
              <w:left w:val="single" w:sz="4" w:space="0" w:color="000000"/>
              <w:bottom w:val="single" w:sz="4" w:space="0" w:color="000000"/>
              <w:right w:val="single" w:sz="4" w:space="0" w:color="000000"/>
            </w:tcBorders>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2.2</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52 023 822,88</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39 131 104,19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219 000,00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12 892 718,69</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47 984 844,00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10 271 354,00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44 332 430,00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6 192 190,00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44 694 430,00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5 987 870,00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44 719 500,00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5 919 500,00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44 770 000,00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5 970 000,00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44 950 000,00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6 150 000,00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44 950 000,00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6 150 000,00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4) W pozycji wykazuje się kwoty dla lat budżetowych 2013-2018.  </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D61281" w:rsidRPr="00D61281" w:rsidTr="004E6107">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r>
      <w:tr w:rsidR="00D61281" w:rsidRPr="00D61281" w:rsidTr="004E6107">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r>
      <w:tr w:rsidR="00D61281" w:rsidRPr="00D61281" w:rsidTr="004E6107">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na pokrycie deficytu </w:t>
            </w:r>
            <w:r w:rsidRPr="00D61281">
              <w:rPr>
                <w:rFonts w:ascii="Times New Roman" w:eastAsia="Times New Roman" w:hAnsi="Times New Roman"/>
                <w:color w:val="000000"/>
                <w:sz w:val="14"/>
                <w:szCs w:val="14"/>
                <w:lang w:eastAsia="pl-PL"/>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na pokrycie deficytu </w:t>
            </w:r>
            <w:r w:rsidRPr="00D61281">
              <w:rPr>
                <w:rFonts w:ascii="Times New Roman" w:eastAsia="Times New Roman" w:hAnsi="Times New Roman"/>
                <w:color w:val="000000"/>
                <w:sz w:val="14"/>
                <w:szCs w:val="14"/>
                <w:lang w:eastAsia="pl-PL"/>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na pokrycie deficytu </w:t>
            </w:r>
            <w:r w:rsidRPr="00D61281">
              <w:rPr>
                <w:rFonts w:ascii="Times New Roman" w:eastAsia="Times New Roman" w:hAnsi="Times New Roman"/>
                <w:color w:val="000000"/>
                <w:sz w:val="14"/>
                <w:szCs w:val="14"/>
                <w:lang w:eastAsia="pl-PL"/>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na pokrycie deficytu </w:t>
            </w:r>
            <w:r w:rsidRPr="00D61281">
              <w:rPr>
                <w:rFonts w:ascii="Times New Roman" w:eastAsia="Times New Roman" w:hAnsi="Times New Roman"/>
                <w:color w:val="000000"/>
                <w:sz w:val="14"/>
                <w:szCs w:val="14"/>
                <w:lang w:eastAsia="pl-PL"/>
              </w:rPr>
              <w:br/>
              <w:t>budżetu</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4.4.1</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-4 093 019,88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6 820 155,76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1 520 155,76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1 520 155,76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5 300 000,00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2 572 864,12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5) W pozycji wykazuje się w szczególności  kwoty przychodów z tytułu prywatyzacji majątku oraz spłaty pożyczek udzielonych ze środków jednostki.</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D61281" w:rsidRPr="00D61281" w:rsidTr="004E6107">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Rozchody </w:t>
            </w:r>
            <w:r w:rsidRPr="00D61281">
              <w:rPr>
                <w:rFonts w:ascii="Times New Roman" w:eastAsia="Times New Roman" w:hAnsi="Times New Roman"/>
                <w:color w:val="000000"/>
                <w:sz w:val="14"/>
                <w:szCs w:val="14"/>
                <w:lang w:eastAsia="pl-PL"/>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r>
      <w:tr w:rsidR="00D61281" w:rsidRPr="00D61281" w:rsidTr="004E6107">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Inne rozchody niezwiązane ze spłatą długu</w:t>
            </w:r>
          </w:p>
        </w:tc>
      </w:tr>
      <w:tr w:rsidR="00D61281" w:rsidRPr="00D61281" w:rsidTr="004E6107">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 tym łączna kwota przypadających na dany rok kwot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xml:space="preserve">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r>
      <w:tr w:rsidR="00D61281" w:rsidRPr="00D61281" w:rsidTr="004E6107">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kwota przypadających na dany rok kwot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kwota przypadających na dany rok kwot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xml:space="preserve">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kwota przypadających na dany rok kwot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5.2</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D61281" w:rsidRPr="00D61281" w:rsidTr="004E6107">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Relacja zrównoważenia wydatków bieżących, o której mowa w art. 242 ustawy</w:t>
            </w:r>
          </w:p>
        </w:tc>
      </w:tr>
      <w:tr w:rsidR="00D61281" w:rsidRPr="00D61281" w:rsidTr="004E6107">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Różnica między dochodami bieżącymi, skorygowanymi o środki     a wydatkami bieżącymi, pomniejszonymi </w:t>
            </w:r>
            <w:r w:rsidRPr="00D61281">
              <w:rPr>
                <w:rFonts w:ascii="Times New Roman" w:eastAsia="Times New Roman" w:hAnsi="Times New Roman"/>
                <w:color w:val="000000"/>
                <w:sz w:val="14"/>
                <w:szCs w:val="14"/>
                <w:lang w:eastAsia="pl-PL"/>
              </w:rPr>
              <w:br/>
              <w:t>o wydatki</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proofErr w:type="spellStart"/>
            <w:r w:rsidRPr="00D61281">
              <w:rPr>
                <w:rFonts w:ascii="Times New Roman" w:eastAsia="Times New Roman" w:hAnsi="Times New Roman"/>
                <w:color w:val="000000"/>
                <w:sz w:val="14"/>
                <w:szCs w:val="14"/>
                <w:lang w:eastAsia="pl-PL"/>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8.2</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11 595 500,00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4 854 849,63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206EC"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6 375 005,39</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9 500 500,00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7 551 940,00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7 905 500,00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7 587 190,00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6 210 500,00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7 482 870,00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4 530 000,00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2 900 000,00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7) Skorygowanie o środki określone w przepisach dotyczy w szczególności powiększenia o nadwyżkę budżetową z lat ubiegłych, zgodnie z art. 242 ustawy.</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8) Pomniejszenie wydatków bieżących, zgodnie z art. 36 ust. 1 pkt 1 ustawy z dnia 7 grudnia 2012 r. o zmianie niektórych ustaw w związku z realizacją ustawy budżetowej, dotyczy lat 2013-2015.</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1203"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D61281" w:rsidRPr="00D61281" w:rsidTr="006D08A7">
        <w:trPr>
          <w:trHeight w:val="255"/>
        </w:trPr>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003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Wskaźnik spłaty zobowiązań</w:t>
            </w:r>
          </w:p>
        </w:tc>
      </w:tr>
      <w:tr w:rsidR="00D61281" w:rsidRPr="00D61281" w:rsidTr="006D08A7">
        <w:trPr>
          <w:trHeight w:val="2314"/>
        </w:trPr>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xml:space="preserve"> przypadających na dany rok.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xml:space="preserve"> przypadających na dany rok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zobowiązań związku współtworzonego przez jednostkę samorządu terytorialnego przypadających do spłaty w danym roku budżetowym, podlegająca doliczeniu zgodnie z art. 244 ustawy</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xml:space="preserve"> przypadających na dany rok</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Wskaźnik dochodów bieżących powiększonych o dochody ze sprzedaży majątku oraz pomniejszonych o wydatki bieżące, do dochodów budżetu, ustalony dla danego roku (wskaźnik jednoroczny) </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Dopuszczalny wskaźnik spłaty zobowiązań określony w art. 243 ustawy, po uwzględnieniu ustawowych </w:t>
            </w:r>
            <w:r w:rsidRPr="00D61281">
              <w:rPr>
                <w:rFonts w:ascii="Times New Roman" w:eastAsia="Times New Roman" w:hAnsi="Times New Roman"/>
                <w:color w:val="000000"/>
                <w:sz w:val="14"/>
                <w:szCs w:val="14"/>
                <w:lang w:eastAsia="pl-PL"/>
              </w:rPr>
              <w:br/>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xml:space="preserve">, </w:t>
            </w:r>
            <w:r w:rsidRPr="00D61281">
              <w:rPr>
                <w:rFonts w:ascii="Times New Roman" w:eastAsia="Times New Roman" w:hAnsi="Times New Roman"/>
                <w:color w:val="000000"/>
                <w:sz w:val="14"/>
                <w:szCs w:val="14"/>
                <w:lang w:eastAsia="pl-PL"/>
              </w:rPr>
              <w:br/>
              <w:t>obliczony w oparciu o plan 3 kwartału roku poprzedzającego pierwszy rok prognozy (wskaźnik ustalony w oparciu o średnią arytmetyczną z 3 poprzednich lat)</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Dopuszczalny wskaźnik spłaty zobowiązań określony w art. 243 ustawy, po uwzględnieniu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obliczony w oparciu o wykonanie roku poprzedzającego pierwszy rok prognozy (wskaźnik ustalony w oparciu o średnią arytmetyczną z 3 poprzednich lat)</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obliczonego w oparciu o plan 3 kwartałów roku poprzedzającego rok budżetowy</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D61281">
              <w:rPr>
                <w:rFonts w:ascii="Times New Roman" w:eastAsia="Times New Roman" w:hAnsi="Times New Roman"/>
                <w:color w:val="000000"/>
                <w:sz w:val="14"/>
                <w:szCs w:val="14"/>
                <w:lang w:eastAsia="pl-PL"/>
              </w:rPr>
              <w:t>wyłączeń</w:t>
            </w:r>
            <w:proofErr w:type="spellEnd"/>
            <w:r w:rsidRPr="00D61281">
              <w:rPr>
                <w:rFonts w:ascii="Times New Roman" w:eastAsia="Times New Roman" w:hAnsi="Times New Roman"/>
                <w:color w:val="000000"/>
                <w:sz w:val="14"/>
                <w:szCs w:val="14"/>
                <w:lang w:eastAsia="pl-PL"/>
              </w:rPr>
              <w:t>, obliczonego w oparciu o wykonanie roku poprzedzającego rok budżetowy</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9.2</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9.3</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9.4</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9.5</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9.6</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9.6.1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9.7</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9.7.1</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4206EC">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w:t>
            </w:r>
            <w:r w:rsidR="00A83894">
              <w:rPr>
                <w:rFonts w:ascii="Times New Roman" w:eastAsia="Times New Roman" w:hAnsi="Times New Roman"/>
                <w:sz w:val="14"/>
                <w:szCs w:val="14"/>
                <w:lang w:eastAsia="pl-PL"/>
              </w:rPr>
              <w:t>1</w:t>
            </w:r>
            <w:r w:rsidR="004206EC">
              <w:rPr>
                <w:rFonts w:ascii="Times New Roman" w:eastAsia="Times New Roman" w:hAnsi="Times New Roman"/>
                <w:sz w:val="14"/>
                <w:szCs w:val="14"/>
                <w:lang w:eastAsia="pl-PL"/>
              </w:rPr>
              <w:t>5</w:t>
            </w:r>
            <w:r w:rsidRPr="00D61281">
              <w:rPr>
                <w:rFonts w:ascii="Times New Roman" w:eastAsia="Times New Roman" w:hAnsi="Times New Roman"/>
                <w:sz w:val="14"/>
                <w:szCs w:val="14"/>
                <w:lang w:eastAsia="pl-PL"/>
              </w:rPr>
              <w:t>%</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4206EC">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w:t>
            </w:r>
            <w:r w:rsidR="00A83894">
              <w:rPr>
                <w:rFonts w:ascii="Times New Roman" w:eastAsia="Times New Roman" w:hAnsi="Times New Roman"/>
                <w:sz w:val="14"/>
                <w:szCs w:val="14"/>
                <w:lang w:eastAsia="pl-PL"/>
              </w:rPr>
              <w:t>0</w:t>
            </w:r>
            <w:r w:rsidR="004206EC">
              <w:rPr>
                <w:rFonts w:ascii="Times New Roman" w:eastAsia="Times New Roman" w:hAnsi="Times New Roman"/>
                <w:sz w:val="14"/>
                <w:szCs w:val="14"/>
                <w:lang w:eastAsia="pl-PL"/>
              </w:rPr>
              <w:t>5</w:t>
            </w:r>
            <w:r w:rsidRPr="00D61281">
              <w:rPr>
                <w:rFonts w:ascii="Times New Roman" w:eastAsia="Times New Roman" w:hAnsi="Times New Roman"/>
                <w:sz w:val="14"/>
                <w:szCs w:val="14"/>
                <w:lang w:eastAsia="pl-PL"/>
              </w:rPr>
              <w:t>%</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4206EC">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w:t>
            </w:r>
            <w:r w:rsidR="00A83894">
              <w:rPr>
                <w:rFonts w:ascii="Times New Roman" w:eastAsia="Times New Roman" w:hAnsi="Times New Roman"/>
                <w:sz w:val="14"/>
                <w:szCs w:val="14"/>
                <w:lang w:eastAsia="pl-PL"/>
              </w:rPr>
              <w:t>0</w:t>
            </w:r>
            <w:r w:rsidR="004206EC">
              <w:rPr>
                <w:rFonts w:ascii="Times New Roman" w:eastAsia="Times New Roman" w:hAnsi="Times New Roman"/>
                <w:sz w:val="14"/>
                <w:szCs w:val="14"/>
                <w:lang w:eastAsia="pl-PL"/>
              </w:rPr>
              <w:t>5</w:t>
            </w:r>
            <w:r w:rsidRPr="00D61281">
              <w:rPr>
                <w:rFonts w:ascii="Times New Roman" w:eastAsia="Times New Roman" w:hAnsi="Times New Roman"/>
                <w:sz w:val="14"/>
                <w:szCs w:val="14"/>
                <w:lang w:eastAsia="pl-PL"/>
              </w:rPr>
              <w:t>%</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6D08A7" w:rsidP="004206EC">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10,</w:t>
            </w:r>
            <w:r w:rsidR="004206EC">
              <w:rPr>
                <w:rFonts w:ascii="Times New Roman" w:eastAsia="Times New Roman" w:hAnsi="Times New Roman"/>
                <w:sz w:val="14"/>
                <w:szCs w:val="14"/>
                <w:lang w:eastAsia="pl-PL"/>
              </w:rPr>
              <w:t>52</w:t>
            </w:r>
            <w:r w:rsidR="00D61281" w:rsidRPr="00D61281">
              <w:rPr>
                <w:rFonts w:ascii="Times New Roman" w:eastAsia="Times New Roman" w:hAnsi="Times New Roman"/>
                <w:sz w:val="14"/>
                <w:szCs w:val="14"/>
                <w:lang w:eastAsia="pl-PL"/>
              </w:rPr>
              <w:t>%</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11,47%</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13,47%</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4,92%</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3,92%</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3,92%</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15,48%</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4206EC" w:rsidP="00D61281">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10,39</w:t>
            </w:r>
            <w:r w:rsidR="00D61281" w:rsidRPr="00D61281">
              <w:rPr>
                <w:rFonts w:ascii="Times New Roman" w:eastAsia="Times New Roman" w:hAnsi="Times New Roman"/>
                <w:sz w:val="14"/>
                <w:szCs w:val="14"/>
                <w:lang w:eastAsia="pl-PL"/>
              </w:rPr>
              <w:t>%</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4206EC" w:rsidP="00D61281">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12,39</w:t>
            </w:r>
            <w:r w:rsidR="00D61281" w:rsidRPr="00D61281">
              <w:rPr>
                <w:rFonts w:ascii="Times New Roman" w:eastAsia="Times New Roman" w:hAnsi="Times New Roman"/>
                <w:sz w:val="14"/>
                <w:szCs w:val="14"/>
                <w:lang w:eastAsia="pl-PL"/>
              </w:rPr>
              <w:t>%</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4,15%</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4,15%</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4,15%</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16,96%</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6D08A7">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11,</w:t>
            </w:r>
            <w:r w:rsidR="006D08A7">
              <w:rPr>
                <w:rFonts w:ascii="Times New Roman" w:eastAsia="Times New Roman" w:hAnsi="Times New Roman"/>
                <w:sz w:val="14"/>
                <w:szCs w:val="14"/>
                <w:lang w:eastAsia="pl-PL"/>
              </w:rPr>
              <w:t>5</w:t>
            </w:r>
            <w:r w:rsidR="004206EC">
              <w:rPr>
                <w:rFonts w:ascii="Times New Roman" w:eastAsia="Times New Roman" w:hAnsi="Times New Roman"/>
                <w:sz w:val="14"/>
                <w:szCs w:val="14"/>
                <w:lang w:eastAsia="pl-PL"/>
              </w:rPr>
              <w:t>1</w:t>
            </w:r>
            <w:r w:rsidR="00D61281" w:rsidRPr="00D61281">
              <w:rPr>
                <w:rFonts w:ascii="Times New Roman" w:eastAsia="Times New Roman" w:hAnsi="Times New Roman"/>
                <w:sz w:val="14"/>
                <w:szCs w:val="14"/>
                <w:lang w:eastAsia="pl-PL"/>
              </w:rPr>
              <w:t>%</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6D08A7">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13,</w:t>
            </w:r>
            <w:r w:rsidR="006D08A7">
              <w:rPr>
                <w:rFonts w:ascii="Times New Roman" w:eastAsia="Times New Roman" w:hAnsi="Times New Roman"/>
                <w:sz w:val="14"/>
                <w:szCs w:val="14"/>
                <w:lang w:eastAsia="pl-PL"/>
              </w:rPr>
              <w:t>5</w:t>
            </w:r>
            <w:r w:rsidR="004206EC">
              <w:rPr>
                <w:rFonts w:ascii="Times New Roman" w:eastAsia="Times New Roman" w:hAnsi="Times New Roman"/>
                <w:sz w:val="14"/>
                <w:szCs w:val="14"/>
                <w:lang w:eastAsia="pl-PL"/>
              </w:rPr>
              <w:t>1</w:t>
            </w:r>
            <w:r w:rsidR="00D61281" w:rsidRPr="00D61281">
              <w:rPr>
                <w:rFonts w:ascii="Times New Roman" w:eastAsia="Times New Roman" w:hAnsi="Times New Roman"/>
                <w:sz w:val="14"/>
                <w:szCs w:val="14"/>
                <w:lang w:eastAsia="pl-PL"/>
              </w:rPr>
              <w:t>%</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4,21%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4,21%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4,21%</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16,56%</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6D08A7">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14,</w:t>
            </w:r>
            <w:r w:rsidR="004206EC">
              <w:rPr>
                <w:rFonts w:ascii="Times New Roman" w:eastAsia="Times New Roman" w:hAnsi="Times New Roman"/>
                <w:sz w:val="14"/>
                <w:szCs w:val="14"/>
                <w:lang w:eastAsia="pl-PL"/>
              </w:rPr>
              <w:t>32</w:t>
            </w:r>
            <w:r w:rsidR="00D61281" w:rsidRPr="00D61281">
              <w:rPr>
                <w:rFonts w:ascii="Times New Roman" w:eastAsia="Times New Roman" w:hAnsi="Times New Roman"/>
                <w:sz w:val="14"/>
                <w:szCs w:val="14"/>
                <w:lang w:eastAsia="pl-PL"/>
              </w:rPr>
              <w:t>%</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6D08A7">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14,</w:t>
            </w:r>
            <w:r w:rsidR="004206EC">
              <w:rPr>
                <w:rFonts w:ascii="Times New Roman" w:eastAsia="Times New Roman" w:hAnsi="Times New Roman"/>
                <w:sz w:val="14"/>
                <w:szCs w:val="14"/>
                <w:lang w:eastAsia="pl-PL"/>
              </w:rPr>
              <w:t>32</w:t>
            </w:r>
            <w:r w:rsidR="00D61281" w:rsidRPr="00D61281">
              <w:rPr>
                <w:rFonts w:ascii="Times New Roman" w:eastAsia="Times New Roman" w:hAnsi="Times New Roman"/>
                <w:sz w:val="14"/>
                <w:szCs w:val="14"/>
                <w:lang w:eastAsia="pl-PL"/>
              </w:rPr>
              <w:t>%</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4,05%</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4,05%</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4,05%</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16,33%</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16,33%</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3,84%</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3,84%</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3,84%</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16,63%</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16,63%</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3,32%</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3,32%</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3,32%</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16,44%</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16,44%</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3,19%</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3,19%</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3,19%</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D61281" w:rsidRPr="00D61281" w:rsidTr="004E6107">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Informacje uzupełniające o wybranych rodzajach wydatków budżetowych</w:t>
            </w:r>
          </w:p>
        </w:tc>
      </w:tr>
      <w:tr w:rsidR="00D61281" w:rsidRPr="00D61281" w:rsidTr="004E6107">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Nowe wydatki inwestycyjne</w:t>
            </w:r>
          </w:p>
          <w:p w:rsidR="00D61281" w:rsidRPr="00D61281" w:rsidRDefault="00D61281" w:rsidP="00D61281">
            <w:pPr>
              <w:jc w:val="center"/>
              <w:rPr>
                <w:rFonts w:ascii="Times New Roman" w:eastAsia="Times New Roman" w:hAnsi="Times New Roman"/>
                <w:color w:val="000000"/>
                <w:sz w:val="14"/>
                <w:szCs w:val="14"/>
                <w:lang w:eastAsia="pl-PL"/>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sz w:val="14"/>
                <w:szCs w:val="14"/>
                <w:lang w:eastAsia="pl-PL"/>
              </w:rPr>
              <w:t xml:space="preserve">Wydatki majątkowe w formie dotacji  </w:t>
            </w:r>
          </w:p>
        </w:tc>
      </w:tr>
      <w:tr w:rsidR="00D61281" w:rsidRPr="00D61281" w:rsidTr="004E6107">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majątkowe</w:t>
            </w:r>
          </w:p>
        </w:tc>
        <w:tc>
          <w:tcPr>
            <w:tcW w:w="1302"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1237"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1157" w:type="dxa"/>
            <w:vMerge/>
            <w:tcBorders>
              <w:left w:val="single" w:sz="4" w:space="0" w:color="000000"/>
              <w:right w:val="single" w:sz="4" w:space="0" w:color="000000"/>
            </w:tcBorders>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sz w:val="14"/>
                <w:szCs w:val="14"/>
                <w:lang w:eastAsia="pl-PL"/>
              </w:rPr>
              <w:t>11.6</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6D08A7" w:rsidRPr="00D61281" w:rsidRDefault="004206EC" w:rsidP="006D08A7">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13 781 297,59</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6D08A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3 900 237,50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6D08A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10 047 087,78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A83894"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943 216,00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6D08A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9 103 871,78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6D08A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9 103 871,78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ED7D6B"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3 469 846,91</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319 000,00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BD6DFE"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500 893,00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BD6DFE"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500 893,00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10 271 354,00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6 192 190,00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5 987 870,00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7 726,00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7 726,00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5 919 500,00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5 216,00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5 216,00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5 970 000,00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6 150 000,00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6 150 000,00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10) Przeznaczenie nadwyżki budżetowej, inne niż spłaty kredytów, pożyczek i wykup papierów wartościowych, wymaga określenia w objaśnieniach do wieloletniej prognozy finansowej.</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11) W pozycji wykazuje się kwoty wydatków w ramach zadań własnych klasyfikowanych w dziale 750- Administracja publiczna w rozdziałach właściwych dla organów i urzędów jednostki samorządu terytorialnego (rozdziały od 75017 do 75023).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12) W pozycji wykazuje się wartość inwestycji rozpoczętych co najmniej w poprzednim roku budżetowym, którego dotyczy kolumna.</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13) W pozycji wykazuje się wartość nowych inwestycji, które planuje się rozpocząć w roku, którego dotyczy kolumna.</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D61281" w:rsidRPr="00D61281" w:rsidTr="004E6107">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Finansowanie programów, projektów lub zadań realizowanych z udziałem środków, o których mowa w art. 5 ust. 1 pkt 2 i 3 ustawy</w:t>
            </w:r>
          </w:p>
        </w:tc>
      </w:tr>
      <w:tr w:rsidR="00D61281" w:rsidRPr="00D61281" w:rsidTr="004E6107">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majątkowe  na programy, projekty lub zadania </w:t>
            </w:r>
          </w:p>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bieżące na realizację programu, projektu lub zadania wynikające wyłącznie z zawartych umów z podmiotem dysponującym środkami, o których mowa w art. 5 ust. 1 pkt 2 ustawy </w:t>
            </w:r>
          </w:p>
        </w:tc>
      </w:tr>
      <w:tr w:rsidR="00D61281" w:rsidRPr="00D61281" w:rsidTr="004E6107">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środki określone w art. 5 ust. 1 pkt 2 ustawy wynikające wyłącznie z  zawartych umów na realizację programu, projektu lub </w:t>
            </w:r>
            <w:r w:rsidRPr="00D61281">
              <w:rPr>
                <w:rFonts w:ascii="Times New Roman" w:eastAsia="Times New Roman" w:hAnsi="Times New Roman"/>
                <w:color w:val="000000"/>
                <w:sz w:val="14"/>
                <w:szCs w:val="14"/>
                <w:lang w:eastAsia="pl-PL"/>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977"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1264"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12.3.2</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3 427 079,09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2 072 579,01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2 072 579,01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D61281" w:rsidRPr="00D61281" w:rsidTr="004E6107">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w:t>
            </w:r>
          </w:p>
        </w:tc>
      </w:tr>
      <w:tr w:rsidR="00D61281" w:rsidRPr="00D61281" w:rsidTr="004E6107">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r>
      <w:tr w:rsidR="00D61281" w:rsidRPr="00D61281" w:rsidTr="004E6107">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p>
        </w:tc>
        <w:tc>
          <w:tcPr>
            <w:tcW w:w="1276" w:type="dxa"/>
            <w:tcBorders>
              <w:top w:val="single" w:sz="4" w:space="0" w:color="000000"/>
              <w:bottom w:val="single" w:sz="4" w:space="0" w:color="000000"/>
              <w:right w:val="single" w:sz="4" w:space="0" w:color="000000"/>
            </w:tcBorders>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związku z już zawartą umową na realizację programu, projektu lub zadania</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12.7.1</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245513"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6 451 914,00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245513"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6 451 914,00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245513"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1 837 500,08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245513">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 xml:space="preserve">1 </w:t>
            </w:r>
            <w:r w:rsidR="00245513">
              <w:rPr>
                <w:rFonts w:ascii="Times New Roman" w:eastAsia="Times New Roman" w:hAnsi="Times New Roman"/>
                <w:sz w:val="14"/>
                <w:szCs w:val="14"/>
                <w:lang w:eastAsia="pl-PL"/>
              </w:rPr>
              <w:t>837</w:t>
            </w:r>
            <w:r w:rsidRPr="00D61281">
              <w:rPr>
                <w:rFonts w:ascii="Times New Roman" w:eastAsia="Times New Roman" w:hAnsi="Times New Roman"/>
                <w:sz w:val="14"/>
                <w:szCs w:val="14"/>
                <w:lang w:eastAsia="pl-PL"/>
              </w:rPr>
              <w:t xml:space="preserve">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500 000,00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D61281" w:rsidRPr="00D61281" w:rsidTr="004E6107">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 xml:space="preserve">Kwoty dotyczące przejęcia i spłaty zobowiązań po samodzielnych publicznych zakładach opieki zdrowotnej oraz pokrycia ujemnego wyniku </w:t>
            </w:r>
          </w:p>
        </w:tc>
      </w:tr>
      <w:tr w:rsidR="00D61281" w:rsidRPr="00D61281" w:rsidTr="004E6107">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0"/>
                <w:szCs w:val="10"/>
                <w:lang w:eastAsia="pl-PL"/>
              </w:rPr>
            </w:pPr>
            <w:r w:rsidRPr="00D61281">
              <w:rPr>
                <w:rFonts w:ascii="Times New Roman" w:eastAsia="Times New Roman" w:hAnsi="Times New Roman"/>
                <w:color w:val="000000"/>
                <w:sz w:val="10"/>
                <w:szCs w:val="10"/>
                <w:lang w:eastAsia="pl-PL"/>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budżetowe z tytułu dotacji celowej z budżetu państwa, o której mowa w art. 196 ustawy z  dnia 15 kwietnia 2011 r.  o działalności leczniczej (Dz. U. z 2013 r. poz. 217, z </w:t>
            </w:r>
            <w:proofErr w:type="spellStart"/>
            <w:r w:rsidRPr="00D61281">
              <w:rPr>
                <w:rFonts w:ascii="Times New Roman" w:eastAsia="Times New Roman" w:hAnsi="Times New Roman"/>
                <w:color w:val="000000"/>
                <w:sz w:val="14"/>
                <w:szCs w:val="14"/>
                <w:lang w:eastAsia="pl-PL"/>
              </w:rPr>
              <w:t>późn</w:t>
            </w:r>
            <w:proofErr w:type="spellEnd"/>
            <w:r w:rsidRPr="00D61281">
              <w:rPr>
                <w:rFonts w:ascii="Times New Roman" w:eastAsia="Times New Roman" w:hAnsi="Times New Roman"/>
                <w:color w:val="000000"/>
                <w:sz w:val="14"/>
                <w:szCs w:val="14"/>
                <w:lang w:eastAsia="pl-PL"/>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bieżące na pokrycie ujemnego wyniku finansowego samodzielnego publicznego zakładu opieki zdrowotnej</w:t>
            </w:r>
          </w:p>
        </w:tc>
      </w:tr>
      <w:tr w:rsidR="00D61281" w:rsidRPr="00D61281" w:rsidTr="004E6107">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0"/>
                <w:szCs w:val="10"/>
                <w:lang w:eastAsia="pl-PL"/>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95"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20"/>
                <w:szCs w:val="20"/>
                <w:lang w:eastAsia="pl-PL"/>
              </w:rPr>
            </w:pPr>
          </w:p>
        </w:tc>
        <w:tc>
          <w:tcPr>
            <w:tcW w:w="1178"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20"/>
                <w:szCs w:val="20"/>
                <w:lang w:eastAsia="pl-PL"/>
              </w:rPr>
            </w:pP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13.7</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D61281" w:rsidRPr="00D61281" w:rsidTr="004E6107">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Dane uzupełniające o długu i jego spłacie</w:t>
            </w:r>
          </w:p>
        </w:tc>
      </w:tr>
      <w:tr w:rsidR="00D61281" w:rsidRPr="00D61281" w:rsidTr="004E6107">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Kwota długu, którego planowana spłata dokona się z wydatków </w:t>
            </w:r>
            <w:r w:rsidRPr="00D61281">
              <w:rPr>
                <w:rFonts w:ascii="Times New Roman" w:eastAsia="Times New Roman" w:hAnsi="Times New Roman"/>
                <w:color w:val="000000"/>
                <w:sz w:val="14"/>
                <w:szCs w:val="14"/>
                <w:lang w:eastAsia="pl-PL"/>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zmniejszające </w:t>
            </w:r>
            <w:r w:rsidRPr="00D61281">
              <w:rPr>
                <w:rFonts w:ascii="Times New Roman" w:eastAsia="Times New Roman" w:hAnsi="Times New Roman"/>
                <w:color w:val="000000"/>
                <w:sz w:val="14"/>
                <w:szCs w:val="14"/>
                <w:lang w:eastAsia="pl-PL"/>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Wynik operacji </w:t>
            </w:r>
            <w:proofErr w:type="spellStart"/>
            <w:r w:rsidRPr="00D61281">
              <w:rPr>
                <w:rFonts w:ascii="Times New Roman" w:eastAsia="Times New Roman" w:hAnsi="Times New Roman"/>
                <w:color w:val="000000"/>
                <w:sz w:val="14"/>
                <w:szCs w:val="14"/>
                <w:lang w:eastAsia="pl-PL"/>
              </w:rPr>
              <w:t>niekasowych</w:t>
            </w:r>
            <w:proofErr w:type="spellEnd"/>
            <w:r w:rsidRPr="00D61281">
              <w:rPr>
                <w:rFonts w:ascii="Times New Roman" w:eastAsia="Times New Roman" w:hAnsi="Times New Roman"/>
                <w:color w:val="000000"/>
                <w:sz w:val="14"/>
                <w:szCs w:val="14"/>
                <w:lang w:eastAsia="pl-PL"/>
              </w:rPr>
              <w:t xml:space="preserve"> wpływających na kwotę długu ( m.in. umorzenia, różnice kursowe)</w:t>
            </w:r>
          </w:p>
        </w:tc>
      </w:tr>
      <w:tr w:rsidR="00D61281" w:rsidRPr="00D61281" w:rsidTr="004E6107">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14.4</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2 727 135,88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9123E8" w:rsidP="00D61281">
            <w:pPr>
              <w:spacing w:before="100" w:beforeAutospacing="1" w:after="100" w:afterAutospacing="1"/>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D61281" w:rsidRPr="00D61281">
              <w:rPr>
                <w:rFonts w:ascii="Times New Roman" w:eastAsia="Times New Roman" w:hAnsi="Times New Roman"/>
                <w:sz w:val="14"/>
                <w:szCs w:val="14"/>
                <w:lang w:eastAsia="pl-PL"/>
              </w:rPr>
              <w:t>152 756,40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1 130 000,00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D61281">
        <w:rPr>
          <w:rFonts w:ascii="Times New Roman" w:eastAsia="Times New Roman" w:hAnsi="Times New Roman"/>
          <w:bCs/>
          <w:iCs/>
          <w:color w:val="000000"/>
          <w:sz w:val="16"/>
          <w:szCs w:val="16"/>
          <w:lang w:eastAsia="pl-PL"/>
        </w:rPr>
        <w:t>wyłączeń</w:t>
      </w:r>
      <w:proofErr w:type="spellEnd"/>
      <w:r w:rsidRPr="00D61281">
        <w:rPr>
          <w:rFonts w:ascii="Times New Roman" w:eastAsia="Times New Roman" w:hAnsi="Times New Roman"/>
          <w:bCs/>
          <w:iCs/>
          <w:color w:val="000000"/>
          <w:sz w:val="16"/>
          <w:szCs w:val="16"/>
          <w:lang w:eastAsia="pl-PL"/>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(Dz. U. z 2015 r. poz. 92). Automatyczne wyliczenia danych na podstawie wartości historycznych i prognozowanych przez jednostkę samorządu terytorialnego dotyczą w szczególności także poz. 9.6.-9.6.1 i pozycji z sekcji nr 16.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Należy wskazać jedną z następujących podstaw prawnych: art. 240a ust. 4 / art. 240a ust. 8 / art. 240b ustawy  określającą procedurę jaką objęta jest jednostka samorządu terytorialnego.</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16) Pozycje sekcji 15 są wykazywane wyłącznie przez jednostki samorządu terytorialnego emitujące obligacje przychodowe.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17) Pozycje sekcji 16 wykazują wyłącznie jednostki objęte procedurą wynikającą z art. 240a lub art. 240b ustawy</w:t>
      </w: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r w:rsidRPr="00D61281">
        <w:rPr>
          <w:rFonts w:ascii="Times New Roman" w:eastAsia="Times New Roman" w:hAnsi="Times New Roman"/>
          <w:b/>
          <w:bCs/>
          <w:iCs/>
          <w:color w:val="000000"/>
          <w:sz w:val="22"/>
          <w:szCs w:val="22"/>
          <w:lang w:eastAsia="pl-PL"/>
        </w:rPr>
        <w:lastRenderedPageBreak/>
        <w:t>Wykaz przedsięwzięć do WPF</w:t>
      </w:r>
    </w:p>
    <w:p w:rsidR="00D61281" w:rsidRDefault="00D61281" w:rsidP="00D61281">
      <w:pPr>
        <w:jc w:val="both"/>
        <w:rPr>
          <w:rFonts w:ascii="Times New Roman" w:eastAsia="Calibri" w:hAnsi="Times New Roman"/>
          <w:b/>
          <w:sz w:val="22"/>
          <w:szCs w:val="22"/>
        </w:rPr>
      </w:pPr>
      <w:r w:rsidRPr="00D61281">
        <w:rPr>
          <w:rFonts w:ascii="Times New Roman" w:eastAsia="Calibri" w:hAnsi="Times New Roman"/>
          <w:b/>
          <w:sz w:val="22"/>
          <w:szCs w:val="22"/>
        </w:rPr>
        <w:t>Załącznik Nr 2 do uchwały Nr X</w:t>
      </w:r>
      <w:r w:rsidR="000320F2">
        <w:rPr>
          <w:rFonts w:ascii="Times New Roman" w:eastAsia="Calibri" w:hAnsi="Times New Roman"/>
          <w:b/>
          <w:sz w:val="22"/>
          <w:szCs w:val="22"/>
        </w:rPr>
        <w:t>I</w:t>
      </w:r>
      <w:r w:rsidR="00B901B1">
        <w:rPr>
          <w:rFonts w:ascii="Times New Roman" w:eastAsia="Calibri" w:hAnsi="Times New Roman"/>
          <w:b/>
          <w:sz w:val="22"/>
          <w:szCs w:val="22"/>
        </w:rPr>
        <w:t>I</w:t>
      </w:r>
      <w:r w:rsidRPr="00D61281">
        <w:rPr>
          <w:rFonts w:ascii="Times New Roman" w:eastAsia="Calibri" w:hAnsi="Times New Roman"/>
          <w:b/>
          <w:sz w:val="22"/>
          <w:szCs w:val="22"/>
        </w:rPr>
        <w:t>.</w:t>
      </w:r>
      <w:r w:rsidR="00BA19BF">
        <w:rPr>
          <w:rFonts w:ascii="Times New Roman" w:eastAsia="Calibri" w:hAnsi="Times New Roman"/>
          <w:b/>
          <w:sz w:val="22"/>
          <w:szCs w:val="22"/>
        </w:rPr>
        <w:t>88</w:t>
      </w:r>
      <w:bookmarkStart w:id="0" w:name="_GoBack"/>
      <w:bookmarkEnd w:id="0"/>
      <w:r w:rsidRPr="00D61281">
        <w:rPr>
          <w:rFonts w:ascii="Times New Roman" w:eastAsia="Calibri" w:hAnsi="Times New Roman"/>
          <w:b/>
          <w:sz w:val="22"/>
          <w:szCs w:val="22"/>
        </w:rPr>
        <w:t xml:space="preserve">.2019 Rady Gminy Złotów z dnia </w:t>
      </w:r>
      <w:r w:rsidR="00B901B1">
        <w:rPr>
          <w:rFonts w:ascii="Times New Roman" w:eastAsia="Calibri" w:hAnsi="Times New Roman"/>
          <w:b/>
          <w:sz w:val="22"/>
          <w:szCs w:val="22"/>
        </w:rPr>
        <w:t>2</w:t>
      </w:r>
      <w:r w:rsidR="000320F2">
        <w:rPr>
          <w:rFonts w:ascii="Times New Roman" w:eastAsia="Calibri" w:hAnsi="Times New Roman"/>
          <w:b/>
          <w:sz w:val="22"/>
          <w:szCs w:val="22"/>
        </w:rPr>
        <w:t>6</w:t>
      </w:r>
      <w:r w:rsidR="00B901B1">
        <w:rPr>
          <w:rFonts w:ascii="Times New Roman" w:eastAsia="Calibri" w:hAnsi="Times New Roman"/>
          <w:b/>
          <w:sz w:val="22"/>
          <w:szCs w:val="22"/>
        </w:rPr>
        <w:t xml:space="preserve"> </w:t>
      </w:r>
      <w:r w:rsidR="000320F2">
        <w:rPr>
          <w:rFonts w:ascii="Times New Roman" w:eastAsia="Calibri" w:hAnsi="Times New Roman"/>
          <w:b/>
          <w:sz w:val="22"/>
          <w:szCs w:val="22"/>
        </w:rPr>
        <w:t>września</w:t>
      </w:r>
      <w:r w:rsidR="00B901B1">
        <w:rPr>
          <w:rFonts w:ascii="Times New Roman" w:eastAsia="Calibri" w:hAnsi="Times New Roman"/>
          <w:b/>
          <w:sz w:val="22"/>
          <w:szCs w:val="22"/>
        </w:rPr>
        <w:t xml:space="preserve"> </w:t>
      </w:r>
      <w:r w:rsidRPr="00D61281">
        <w:rPr>
          <w:rFonts w:ascii="Times New Roman" w:eastAsia="Calibri" w:hAnsi="Times New Roman"/>
          <w:b/>
          <w:sz w:val="22"/>
          <w:szCs w:val="22"/>
        </w:rPr>
        <w:t xml:space="preserve">2019 r. w sprawie wprowadzenia zmian do uchwały </w:t>
      </w:r>
      <w:r w:rsidRPr="00D61281">
        <w:rPr>
          <w:rFonts w:ascii="Times New Roman" w:eastAsia="Calibri" w:hAnsi="Times New Roman"/>
          <w:b/>
          <w:sz w:val="22"/>
          <w:szCs w:val="22"/>
        </w:rPr>
        <w:br/>
        <w:t>w sprawie uchwalenia Wieloletniej Prognozy Finansowej Gminy Złotów na lata 2019 - 2026.</w:t>
      </w:r>
    </w:p>
    <w:p w:rsidR="00A574DE" w:rsidRDefault="00A574DE" w:rsidP="00D61281">
      <w:pPr>
        <w:jc w:val="both"/>
        <w:rPr>
          <w:rFonts w:ascii="Times New Roman" w:eastAsia="Calibri" w:hAnsi="Times New Roman"/>
          <w:b/>
          <w:sz w:val="22"/>
          <w:szCs w:val="22"/>
        </w:rPr>
      </w:pP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40"/>
        <w:gridCol w:w="1003"/>
      </w:tblGrid>
      <w:tr w:rsidR="007E0B6C" w:rsidRPr="007E0B6C" w:rsidTr="007E3AB2">
        <w:trPr>
          <w:trHeight w:val="43"/>
        </w:trPr>
        <w:tc>
          <w:tcPr>
            <w:tcW w:w="5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L.p.</w:t>
            </w:r>
          </w:p>
        </w:tc>
        <w:tc>
          <w:tcPr>
            <w:tcW w:w="33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Nazwa i cel</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Jednostka odpowiedzialna lub koordynująca</w:t>
            </w:r>
          </w:p>
        </w:tc>
        <w:tc>
          <w:tcPr>
            <w:tcW w:w="11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Okres realizacji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Łączne nakłady finansowe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Limit 2019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Limit 2020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Limit 2021</w:t>
            </w:r>
          </w:p>
        </w:tc>
        <w:tc>
          <w:tcPr>
            <w:tcW w:w="851"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Limit 2022</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Limit 2023</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Limit 2024</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Limit zobowiązań</w:t>
            </w:r>
          </w:p>
        </w:tc>
      </w:tr>
      <w:tr w:rsidR="007E0B6C" w:rsidRPr="007E0B6C" w:rsidTr="007E3AB2">
        <w:trPr>
          <w:trHeight w:val="43"/>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rsidR="007E0B6C" w:rsidRPr="007E0B6C" w:rsidRDefault="007E0B6C" w:rsidP="007E0B6C">
            <w:pPr>
              <w:rPr>
                <w:rFonts w:eastAsia="Times New Roman" w:cstheme="minorHAnsi"/>
                <w:color w:val="000000"/>
                <w:sz w:val="14"/>
                <w:szCs w:val="14"/>
                <w:lang w:eastAsia="pl-PL"/>
              </w:rPr>
            </w:pPr>
          </w:p>
        </w:tc>
        <w:tc>
          <w:tcPr>
            <w:tcW w:w="3389" w:type="dxa"/>
            <w:vMerge/>
            <w:tcBorders>
              <w:top w:val="single" w:sz="4" w:space="0" w:color="000000"/>
              <w:left w:val="single" w:sz="4" w:space="0" w:color="000000"/>
              <w:bottom w:val="single" w:sz="4" w:space="0" w:color="000000"/>
              <w:right w:val="single" w:sz="4" w:space="0" w:color="000000"/>
            </w:tcBorders>
            <w:vAlign w:val="center"/>
            <w:hideMark/>
          </w:tcPr>
          <w:p w:rsidR="007E0B6C" w:rsidRPr="007E0B6C" w:rsidRDefault="007E0B6C" w:rsidP="007E0B6C">
            <w:pPr>
              <w:rPr>
                <w:rFonts w:eastAsia="Times New Roman" w:cstheme="minorHAnsi"/>
                <w:color w:val="000000"/>
                <w:sz w:val="14"/>
                <w:szCs w:val="14"/>
                <w:lang w:eastAsia="pl-PL"/>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7E0B6C" w:rsidRPr="007E0B6C" w:rsidRDefault="007E0B6C" w:rsidP="007E0B6C">
            <w:pPr>
              <w:rPr>
                <w:rFonts w:eastAsia="Times New Roman" w:cstheme="minorHAnsi"/>
                <w:color w:val="000000"/>
                <w:sz w:val="14"/>
                <w:szCs w:val="14"/>
                <w:lang w:eastAsia="pl-PL"/>
              </w:rPr>
            </w:pP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Od</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Do</w:t>
            </w:r>
          </w:p>
        </w:tc>
        <w:tc>
          <w:tcPr>
            <w:tcW w:w="850" w:type="dxa"/>
            <w:vMerge/>
            <w:tcBorders>
              <w:top w:val="nil"/>
              <w:left w:val="nil"/>
              <w:bottom w:val="single" w:sz="4" w:space="0" w:color="000000"/>
              <w:right w:val="single" w:sz="4" w:space="0" w:color="000000"/>
            </w:tcBorders>
            <w:vAlign w:val="center"/>
            <w:hideMark/>
          </w:tcPr>
          <w:p w:rsidR="007E0B6C" w:rsidRPr="007E0B6C" w:rsidRDefault="007E0B6C" w:rsidP="007E0B6C">
            <w:pPr>
              <w:rPr>
                <w:rFonts w:eastAsia="Times New Roman" w:cstheme="minorHAnsi"/>
                <w:color w:val="000000"/>
                <w:sz w:val="14"/>
                <w:szCs w:val="14"/>
                <w:lang w:eastAsia="pl-PL"/>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E0B6C" w:rsidRPr="007E0B6C" w:rsidRDefault="007E0B6C" w:rsidP="007E0B6C">
            <w:pPr>
              <w:rPr>
                <w:rFonts w:eastAsia="Times New Roman" w:cstheme="minorHAnsi"/>
                <w:color w:val="000000"/>
                <w:sz w:val="14"/>
                <w:szCs w:val="14"/>
                <w:lang w:eastAsia="pl-PL"/>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E0B6C" w:rsidRPr="007E0B6C" w:rsidRDefault="007E0B6C" w:rsidP="007E0B6C">
            <w:pPr>
              <w:rPr>
                <w:rFonts w:eastAsia="Times New Roman" w:cstheme="minorHAnsi"/>
                <w:color w:val="000000"/>
                <w:sz w:val="14"/>
                <w:szCs w:val="14"/>
                <w:lang w:eastAsia="pl-PL"/>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E0B6C" w:rsidRPr="007E0B6C" w:rsidRDefault="007E0B6C" w:rsidP="007E0B6C">
            <w:pPr>
              <w:rPr>
                <w:rFonts w:eastAsia="Times New Roman" w:cstheme="minorHAnsi"/>
                <w:color w:val="000000"/>
                <w:sz w:val="14"/>
                <w:szCs w:val="14"/>
                <w:lang w:eastAsia="pl-PL"/>
              </w:rPr>
            </w:pPr>
          </w:p>
        </w:tc>
        <w:tc>
          <w:tcPr>
            <w:tcW w:w="851" w:type="dxa"/>
            <w:vMerge/>
            <w:tcBorders>
              <w:top w:val="single" w:sz="4" w:space="0" w:color="000000"/>
              <w:left w:val="single" w:sz="4" w:space="0" w:color="000000"/>
              <w:bottom w:val="single" w:sz="4" w:space="0" w:color="000000"/>
              <w:right w:val="nil"/>
            </w:tcBorders>
            <w:vAlign w:val="center"/>
            <w:hideMark/>
          </w:tcPr>
          <w:p w:rsidR="007E0B6C" w:rsidRPr="007E0B6C" w:rsidRDefault="007E0B6C" w:rsidP="007E0B6C">
            <w:pPr>
              <w:rPr>
                <w:rFonts w:eastAsia="Times New Roman" w:cstheme="minorHAnsi"/>
                <w:color w:val="000000"/>
                <w:sz w:val="14"/>
                <w:szCs w:val="14"/>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E0B6C" w:rsidRPr="007E0B6C" w:rsidRDefault="007E0B6C" w:rsidP="007E0B6C">
            <w:pPr>
              <w:rPr>
                <w:rFonts w:eastAsia="Times New Roman" w:cstheme="minorHAnsi"/>
                <w:color w:val="000000"/>
                <w:sz w:val="14"/>
                <w:szCs w:val="14"/>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E0B6C" w:rsidRPr="007E0B6C" w:rsidRDefault="007E0B6C" w:rsidP="007E0B6C">
            <w:pPr>
              <w:rPr>
                <w:rFonts w:eastAsia="Times New Roman" w:cstheme="minorHAnsi"/>
                <w:color w:val="000000"/>
                <w:sz w:val="14"/>
                <w:szCs w:val="14"/>
                <w:lang w:eastAsia="pl-PL"/>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7E0B6C" w:rsidRPr="007E0B6C" w:rsidRDefault="007E0B6C" w:rsidP="007E0B6C">
            <w:pPr>
              <w:rPr>
                <w:rFonts w:eastAsia="Times New Roman" w:cstheme="minorHAnsi"/>
                <w:color w:val="000000"/>
                <w:sz w:val="14"/>
                <w:szCs w:val="14"/>
                <w:lang w:eastAsia="pl-PL"/>
              </w:rPr>
            </w:pPr>
          </w:p>
        </w:tc>
      </w:tr>
      <w:tr w:rsidR="007E3AB2" w:rsidRPr="007E0B6C" w:rsidTr="007E3AB2">
        <w:trPr>
          <w:trHeight w:val="43"/>
        </w:trPr>
        <w:tc>
          <w:tcPr>
            <w:tcW w:w="595" w:type="dxa"/>
            <w:tcBorders>
              <w:top w:val="single" w:sz="4" w:space="0" w:color="000000"/>
              <w:left w:val="single" w:sz="4" w:space="0" w:color="000000"/>
              <w:bottom w:val="single" w:sz="4" w:space="0" w:color="000000"/>
              <w:right w:val="single" w:sz="4" w:space="0" w:color="000000"/>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w:t>
            </w:r>
          </w:p>
        </w:tc>
        <w:tc>
          <w:tcPr>
            <w:tcW w:w="3389" w:type="dxa"/>
            <w:tcBorders>
              <w:top w:val="single" w:sz="4" w:space="0" w:color="000000"/>
              <w:left w:val="single" w:sz="4" w:space="0" w:color="000000"/>
              <w:bottom w:val="single" w:sz="4" w:space="0" w:color="000000"/>
              <w:right w:val="single" w:sz="4" w:space="0" w:color="000000"/>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027" w:type="dxa"/>
            <w:tcBorders>
              <w:top w:val="single" w:sz="4" w:space="0" w:color="000000"/>
              <w:left w:val="single" w:sz="4" w:space="0" w:color="000000"/>
              <w:bottom w:val="single" w:sz="4" w:space="0" w:color="000000"/>
              <w:right w:val="single" w:sz="4" w:space="0" w:color="000000"/>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533" w:type="dxa"/>
            <w:tcBorders>
              <w:top w:val="nil"/>
              <w:left w:val="nil"/>
              <w:bottom w:val="single" w:sz="4" w:space="0" w:color="000000"/>
              <w:right w:val="single" w:sz="4" w:space="0" w:color="000000"/>
            </w:tcBorders>
            <w:shd w:val="clear" w:color="000000" w:fill="FFFFFF"/>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567" w:type="dxa"/>
            <w:tcBorders>
              <w:top w:val="nil"/>
              <w:left w:val="nil"/>
              <w:bottom w:val="single" w:sz="4" w:space="0" w:color="000000"/>
              <w:right w:val="single" w:sz="4" w:space="0" w:color="000000"/>
            </w:tcBorders>
            <w:shd w:val="clear" w:color="000000" w:fill="FFFFFF"/>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0" w:type="dxa"/>
            <w:tcBorders>
              <w:top w:val="nil"/>
              <w:left w:val="nil"/>
              <w:bottom w:val="single" w:sz="4" w:space="0" w:color="000000"/>
              <w:right w:val="single" w:sz="4" w:space="0" w:color="000000"/>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1" w:type="dxa"/>
            <w:tcBorders>
              <w:top w:val="single" w:sz="4" w:space="0" w:color="000000"/>
              <w:left w:val="single" w:sz="4" w:space="0" w:color="000000"/>
              <w:bottom w:val="single" w:sz="4" w:space="0" w:color="000000"/>
              <w:right w:val="nil"/>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4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1003"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7E3AB2">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Wydatki na przedsięwzięcia-ogółem (1.1+1.2+1.3)</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13 640 600,95</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10 047 087,78</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500 893,00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7 726,00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5 216,00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498 909,91</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1.a</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1 929 427,00</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943 216,00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500 893,00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7 726,00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5 216,00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190 617,80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1.b</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11 711 173,95</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9 103 871,78</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308 292,11</w:t>
            </w:r>
          </w:p>
        </w:tc>
      </w:tr>
      <w:tr w:rsidR="007E0B6C" w:rsidRPr="007E0B6C" w:rsidTr="007E3AB2">
        <w:trPr>
          <w:trHeight w:val="62"/>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Wydatki na programy, projekty lub zadania związane z programami realizowanymi z udziałem środków, o których mowa w art.5 ust.1 pkt 2 i 3 ustawy z dnia 27 sierpnia 2009.r. o finansach publicznych (</w:t>
            </w:r>
            <w:proofErr w:type="spellStart"/>
            <w:r w:rsidRPr="007E0B6C">
              <w:rPr>
                <w:rFonts w:eastAsia="Times New Roman" w:cstheme="minorHAnsi"/>
                <w:color w:val="000000"/>
                <w:sz w:val="14"/>
                <w:szCs w:val="14"/>
                <w:lang w:eastAsia="pl-PL"/>
              </w:rPr>
              <w:t>Dz.U.Nr</w:t>
            </w:r>
            <w:proofErr w:type="spellEnd"/>
            <w:r w:rsidRPr="007E0B6C">
              <w:rPr>
                <w:rFonts w:eastAsia="Times New Roman" w:cstheme="minorHAnsi"/>
                <w:color w:val="000000"/>
                <w:sz w:val="14"/>
                <w:szCs w:val="14"/>
                <w:lang w:eastAsia="pl-PL"/>
              </w:rPr>
              <w:t xml:space="preserve"> 157, poz.1240,z późn.zm.), 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8 617 799,00</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6 679 214,00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200 444,00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1.1.1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1.1.2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8 617 799,00</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6 679 214,00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200 444,00</w:t>
            </w:r>
          </w:p>
        </w:tc>
      </w:tr>
      <w:tr w:rsidR="007E0B6C" w:rsidRPr="007E0B6C" w:rsidTr="007E3AB2">
        <w:trPr>
          <w:trHeight w:val="216"/>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1.1.2.1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5 468 914,00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5 468 914,00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198 386,00</w:t>
            </w:r>
          </w:p>
        </w:tc>
      </w:tr>
      <w:tr w:rsidR="007E0B6C" w:rsidRPr="007E0B6C" w:rsidTr="007E3AB2">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1.1.2.2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1 037 300,00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985 300,00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2 058,00</w:t>
            </w:r>
          </w:p>
        </w:tc>
      </w:tr>
      <w:tr w:rsidR="007E0B6C" w:rsidRPr="007E0B6C" w:rsidTr="007E3AB2">
        <w:trPr>
          <w:trHeight w:val="162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1.1.2.3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2 111 585,00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225 000,00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Wydatki na programy, projekty lub zadania związane z umowami partnerstwa publiczno-prywatnego, 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1.2.1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1.2.2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Wydatki na programy, projekty lub zadania pozostałe (inne niż wymienione w pkt 1.1 i 1.2),z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5 022 801,95</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3 367 873,78</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500 893,00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7 726,00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5 216,00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298 465,91</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1 929 427,00</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943 216,00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500 893,00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7 726,00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5 216,00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190 617,80</w:t>
            </w:r>
          </w:p>
        </w:tc>
      </w:tr>
      <w:tr w:rsidR="007E0B6C" w:rsidRPr="007E0B6C" w:rsidTr="007E3AB2">
        <w:trPr>
          <w:trHeight w:val="43"/>
        </w:trPr>
        <w:tc>
          <w:tcPr>
            <w:tcW w:w="59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1.3.1.1</w:t>
            </w:r>
          </w:p>
        </w:tc>
        <w:tc>
          <w:tcPr>
            <w:tcW w:w="3389"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Sporządzenie MPZP Gminy Złotów w obrębie miejscowości Blękwit - umożliwienie rozwoju zabudowy w obrębie miejscowości Blękwit ograniczonej obowiązującym miejscowym planem</w:t>
            </w:r>
          </w:p>
        </w:tc>
        <w:tc>
          <w:tcPr>
            <w:tcW w:w="1027"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2015</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24 969,00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18 819,00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bl>
    <w:p w:rsidR="007E3AB2" w:rsidRDefault="007E3AB2" w:rsidP="004206EC">
      <w:pPr>
        <w:jc w:val="center"/>
        <w:rPr>
          <w:rFonts w:eastAsia="Times New Roman" w:cstheme="minorHAnsi"/>
          <w:color w:val="000000"/>
          <w:sz w:val="14"/>
          <w:szCs w:val="14"/>
          <w:lang w:eastAsia="pl-PL"/>
        </w:rPr>
        <w:sectPr w:rsidR="007E3AB2" w:rsidSect="004E6107">
          <w:pgSz w:w="15840" w:h="11894" w:orient="landscape"/>
          <w:pgMar w:top="1247" w:right="1418" w:bottom="1247" w:left="1440" w:header="709" w:footer="709" w:gutter="0"/>
          <w:cols w:space="708"/>
          <w:noEndnote/>
        </w:sectPr>
      </w:pP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40"/>
        <w:gridCol w:w="1003"/>
      </w:tblGrid>
      <w:tr w:rsidR="007E3AB2" w:rsidRPr="007E0B6C" w:rsidTr="007E3AB2">
        <w:trPr>
          <w:trHeight w:val="43"/>
        </w:trPr>
        <w:tc>
          <w:tcPr>
            <w:tcW w:w="595"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389"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027"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4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1003"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E0B6C" w:rsidRPr="007E0B6C" w:rsidTr="007E3AB2">
        <w:trPr>
          <w:trHeight w:val="104"/>
        </w:trPr>
        <w:tc>
          <w:tcPr>
            <w:tcW w:w="59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1.3.1.2</w:t>
            </w:r>
          </w:p>
        </w:tc>
        <w:tc>
          <w:tcPr>
            <w:tcW w:w="3389"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Ubezpieczenie mienia i odpowiedzialności cywilnej w Gminie Złotów w latach 2017-2019 - Ubezpieczenie mienia i odpowiedzialności cywilnej w Gminie Złotów</w:t>
            </w:r>
          </w:p>
        </w:tc>
        <w:tc>
          <w:tcPr>
            <w:tcW w:w="1027"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2016</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192 039,00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66 050,00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4 999,00</w:t>
            </w:r>
          </w:p>
        </w:tc>
      </w:tr>
      <w:tr w:rsidR="007E0B6C" w:rsidRPr="007E0B6C" w:rsidTr="007E3AB2">
        <w:trPr>
          <w:trHeight w:val="181"/>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Usługa alarmowania członków OSP Gminy Złotów  - niezwłoczne powiadomienie Strażaków Ochotników o alarmach pożarowych lub innych, systemem telefonicznym w celu umożliwienia szybkiego przystąpienia do akcji ratowniczej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999,00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250,00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36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xml:space="preserve">Sporządzenie MPZP Gminy Złotów w obrębie ewidencyjnym Dzierzążenko - </w:t>
            </w:r>
            <w:proofErr w:type="spellStart"/>
            <w:r w:rsidRPr="007E0B6C">
              <w:rPr>
                <w:rFonts w:eastAsia="Times New Roman" w:cstheme="minorHAnsi"/>
                <w:color w:val="000000"/>
                <w:sz w:val="14"/>
                <w:szCs w:val="14"/>
                <w:lang w:eastAsia="pl-PL"/>
              </w:rPr>
              <w:t>Wielatowo</w:t>
            </w:r>
            <w:proofErr w:type="spellEnd"/>
            <w:r w:rsidRPr="007E0B6C">
              <w:rPr>
                <w:rFonts w:eastAsia="Times New Roman" w:cstheme="minorHAnsi"/>
                <w:color w:val="000000"/>
                <w:sz w:val="14"/>
                <w:szCs w:val="14"/>
                <w:lang w:eastAsia="pl-PL"/>
              </w:rPr>
              <w:t xml:space="preserve"> - umożliwienie rozwoju usługowo-przemysłowego oraz mieszkaniowego na terenie Gminy Złotów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30 750,00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22 750,00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414"/>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Sporządzenie MPZP Gminy Złotów w miejscowości Radawnica - opracowanie zmiany istniejącego MPZP Gminy Złotów w miejscowości Radawnica, konieczność wtórnego wydzielenia nowych działek budowlanych, zmiana przebiegu granic dróg</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29 520,00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21 520,00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157"/>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Nadzór autorski nad programami komputerowymi - zapewnienie prawidłowego funkcjonowania programów komputerowych</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2020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7 670,00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2 600,00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2 600,00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358,00</w:t>
            </w:r>
          </w:p>
        </w:tc>
      </w:tr>
      <w:tr w:rsidR="007E0B6C" w:rsidRPr="007E0B6C" w:rsidTr="007E3AB2">
        <w:trPr>
          <w:trHeight w:val="9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Przegląd i konserwacja klimatyzacji w Urzędzie Gminy - zapewnienie prawidłowego funkcjonowania klimatyzatorów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2024</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31 094,00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3 710,00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6 220,00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6 220,00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6 220,00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5 020,00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2 510,00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34,00</w:t>
            </w:r>
          </w:p>
        </w:tc>
      </w:tr>
      <w:tr w:rsidR="007E0B6C" w:rsidRPr="007E0B6C" w:rsidTr="007E3AB2">
        <w:trPr>
          <w:trHeight w:val="17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Zorganizowany dowóz uczniów do szkół w roku szkolnym 2018/2019 - Zapewnienie realizacji zadania własnego gminy polegającego na dowożeniu uczniów do szkół, zapewnienie bezpieczeństwa uczniom w czasie dowozu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770 225,00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468 253,00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26 326,00</w:t>
            </w:r>
          </w:p>
        </w:tc>
      </w:tr>
      <w:tr w:rsidR="007E0B6C" w:rsidRPr="007E0B6C" w:rsidTr="007E3AB2">
        <w:trPr>
          <w:trHeight w:val="35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Obsługa geodezyjna Gminy Złotów w m. Krzywa Wieś, Dzierzążenko, Górzna, Bługowo, Nowy Dwór, Kleszczyna - sporządzenie dokumentacji dotyczącej podziału działek</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10 000,00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400,00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1.3.1.10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Przegląd i konserwacja klimatyzacji w salach wiejskich na terenie Gminy Złotów - zapewnienie prawidłowego funkcjonowania klimatyzatorów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2024</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14 883,00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1 353,00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2 706,00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2 706,00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2 706,00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2 706,00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185"/>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1.3.1.11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Zorganizowany dowóz uczniów do szkół w roku szkolnym 2019/2020 - Zapewnienie realizacji zadania własnego gminy polegającego na dowożeniu uczniów do szkół, zapewnienie bezpieczeństwa uczniom w czasie dowozu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2020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817 278,00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327 911,00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489 367,00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158 500,80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3 093 374,95</w:t>
            </w:r>
          </w:p>
        </w:tc>
        <w:tc>
          <w:tcPr>
            <w:tcW w:w="992"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2 424 657,78</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D3D3D3"/>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107 848,11</w:t>
            </w:r>
          </w:p>
        </w:tc>
      </w:tr>
      <w:tr w:rsidR="007E0B6C" w:rsidRPr="007E0B6C" w:rsidTr="007E3AB2">
        <w:trPr>
          <w:trHeight w:val="3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768 795,00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728 000,00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863,00</w:t>
            </w:r>
          </w:p>
        </w:tc>
      </w:tr>
      <w:tr w:rsidR="007E0B6C" w:rsidRPr="007E0B6C" w:rsidTr="007E3AB2">
        <w:trPr>
          <w:trHeight w:val="388"/>
        </w:trPr>
        <w:tc>
          <w:tcPr>
            <w:tcW w:w="59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1.3.2.2</w:t>
            </w:r>
          </w:p>
        </w:tc>
        <w:tc>
          <w:tcPr>
            <w:tcW w:w="3389"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027"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2017</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336 242,00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304 200,00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single" w:sz="4" w:space="0" w:color="auto"/>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374,00</w:t>
            </w:r>
          </w:p>
        </w:tc>
      </w:tr>
    </w:tbl>
    <w:p w:rsidR="007E3AB2" w:rsidRDefault="007E3AB2" w:rsidP="004206EC">
      <w:pPr>
        <w:jc w:val="center"/>
        <w:rPr>
          <w:rFonts w:eastAsia="Times New Roman" w:cstheme="minorHAnsi"/>
          <w:color w:val="000000"/>
          <w:sz w:val="14"/>
          <w:szCs w:val="14"/>
          <w:lang w:eastAsia="pl-PL"/>
        </w:rPr>
        <w:sectPr w:rsidR="007E3AB2" w:rsidSect="004E6107">
          <w:pgSz w:w="15840" w:h="11894" w:orient="landscape"/>
          <w:pgMar w:top="1247" w:right="1418" w:bottom="1247" w:left="1440" w:header="709" w:footer="709" w:gutter="0"/>
          <w:cols w:space="708"/>
          <w:noEndnote/>
        </w:sectPr>
      </w:pP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40"/>
        <w:gridCol w:w="1003"/>
      </w:tblGrid>
      <w:tr w:rsidR="007E3AB2" w:rsidRPr="007E0B6C" w:rsidTr="004206EC">
        <w:trPr>
          <w:trHeight w:val="43"/>
        </w:trPr>
        <w:tc>
          <w:tcPr>
            <w:tcW w:w="595"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389"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027"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40"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1003" w:type="dxa"/>
            <w:tcBorders>
              <w:top w:val="single" w:sz="4" w:space="0" w:color="auto"/>
              <w:left w:val="single" w:sz="4" w:space="0" w:color="auto"/>
              <w:bottom w:val="single" w:sz="4" w:space="0" w:color="auto"/>
              <w:right w:val="single" w:sz="4" w:space="0" w:color="auto"/>
            </w:tcBorders>
            <w:vAlign w:val="center"/>
          </w:tcPr>
          <w:p w:rsidR="007E3AB2" w:rsidRPr="007E0B6C" w:rsidRDefault="007E3AB2" w:rsidP="004206EC">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sieci wodociągowej w m. Bielawa (dz. nr 86/3) -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45 380,00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38 000,00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61,00</w:t>
            </w:r>
          </w:p>
        </w:tc>
      </w:tr>
      <w:tr w:rsidR="007E0B6C" w:rsidRPr="007E0B6C" w:rsidTr="007E3AB2">
        <w:trPr>
          <w:trHeight w:val="7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sieci wodociągowej w m. Święta (dz. nr 792/4) -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32 650,00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28 000,00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57,00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stacji podnoszenia ciśnienia w m. Bielawa - poprawa standardów dostarczanej wody do gospodarstw domowych na terenie gminy,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201 328,00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160 000,00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21 157,00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wiaty rekreacyjnej w m. Bługowo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24 946,42</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14 000,00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62,00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wiaty rekreacyjnej w m. Radawnica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30 919,05</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14 919,05</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8 219,63</w:t>
            </w:r>
          </w:p>
        </w:tc>
      </w:tr>
      <w:tr w:rsidR="007E0B6C" w:rsidRPr="007E0B6C" w:rsidTr="007E3AB2">
        <w:trPr>
          <w:trHeight w:val="234"/>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Zagospodarowanie terenu przy sali wiejskiej w Kleszczynie wraz z budową wiaty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98 611,00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22 408,25</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3 773,00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chodnika w m. Górzna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30 037,48</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22 037,48</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22 037,48</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chodnika w m. Kamień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29 909,00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15 193,00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15 193,00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drogi w m. Klukowo ("na nasypie")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31 000,00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31 000,00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820,00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3AB2">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kładki dla pieszych przy drodze gminnej w m. Skic - poprawa bezpiecz</w:t>
            </w:r>
            <w:r w:rsidR="007E3AB2">
              <w:rPr>
                <w:rFonts w:eastAsia="Times New Roman" w:cstheme="minorHAnsi"/>
                <w:color w:val="000000"/>
                <w:sz w:val="14"/>
                <w:szCs w:val="14"/>
                <w:lang w:eastAsia="pl-PL"/>
              </w:rPr>
              <w:t xml:space="preserve">eństwa </w:t>
            </w:r>
            <w:r w:rsidRPr="007E0B6C">
              <w:rPr>
                <w:rFonts w:eastAsia="Times New Roman" w:cstheme="minorHAnsi"/>
                <w:color w:val="000000"/>
                <w:sz w:val="14"/>
                <w:szCs w:val="14"/>
                <w:lang w:eastAsia="pl-PL"/>
              </w:rPr>
              <w:t>pieszych w ruchu drogowym</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21 604,00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21 604,00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79,00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ścieżki pieszo-rowerowej Stawnica-Złotów - Poprawa warunków komunikacyjnych</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249 786,00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10 000,00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Modernizacja drogi gminnej w m. Nowiny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130 973,00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116 096,00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39,00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Przebudowa dróg w m. Międzybłocie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1 427,00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Przebudowa drogi w m. Rudna (dz. nr 341)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Przebudowa budynku socjalno-gospodarczego przy Urzędzie Gminy Złotów - poprawa funkcjonalności i estetyki budynku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559 000,00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549 000,00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32 498,00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Montaż instalacji klimatyzacji w budynku Urzędu Gminy - poprawa warunków pracy</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132 397,00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103 000,00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608,00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1.3.2.19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 xml:space="preserve">Budowa szatni sportowej - budynku sanitarno-gospodarczego w Rudnej - Rozwój infrastruktury sportowo-rekreacyjnej, wzrost roli sportu jako czynnika stymulującego rozwój </w:t>
            </w:r>
            <w:proofErr w:type="spellStart"/>
            <w:r w:rsidRPr="007E0B6C">
              <w:rPr>
                <w:rFonts w:eastAsia="Times New Roman" w:cstheme="minorHAnsi"/>
                <w:color w:val="000000"/>
                <w:sz w:val="14"/>
                <w:szCs w:val="14"/>
                <w:lang w:eastAsia="pl-PL"/>
              </w:rPr>
              <w:t>społeczno</w:t>
            </w:r>
            <w:proofErr w:type="spellEnd"/>
            <w:r w:rsidRPr="007E0B6C">
              <w:rPr>
                <w:rFonts w:eastAsia="Times New Roman" w:cstheme="minorHAnsi"/>
                <w:color w:val="000000"/>
                <w:sz w:val="14"/>
                <w:szCs w:val="14"/>
                <w:lang w:eastAsia="pl-PL"/>
              </w:rPr>
              <w:t xml:space="preserve"> - kulturalny sołectwa</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229 045,00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189 500,00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80,00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1.3.2.20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Budowa chodnika w m. Józefowo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16 073,00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6 500,00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500,00</w:t>
            </w:r>
          </w:p>
        </w:tc>
      </w:tr>
      <w:tr w:rsidR="007E0B6C" w:rsidRPr="007E0B6C" w:rsidTr="007E3AB2">
        <w:trPr>
          <w:trHeight w:val="4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1.3.2.21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rPr>
                <w:rFonts w:eastAsia="Times New Roman" w:cstheme="minorHAnsi"/>
                <w:color w:val="000000"/>
                <w:sz w:val="14"/>
                <w:szCs w:val="14"/>
                <w:lang w:eastAsia="pl-PL"/>
              </w:rPr>
            </w:pPr>
            <w:r w:rsidRPr="007E0B6C">
              <w:rPr>
                <w:rFonts w:eastAsia="Times New Roman" w:cstheme="minorHAnsi"/>
                <w:color w:val="000000"/>
                <w:sz w:val="14"/>
                <w:szCs w:val="14"/>
                <w:lang w:eastAsia="pl-PL"/>
              </w:rPr>
              <w:t>Zagospodarowanie terenu amfiteatru w Świętej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center"/>
              <w:rPr>
                <w:rFonts w:eastAsia="Times New Roman" w:cstheme="minorHAnsi"/>
                <w:color w:val="000000"/>
                <w:sz w:val="14"/>
                <w:szCs w:val="14"/>
                <w:lang w:eastAsia="pl-PL"/>
              </w:rPr>
            </w:pPr>
            <w:r w:rsidRPr="007E0B6C">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74 679,00</w:t>
            </w:r>
          </w:p>
        </w:tc>
        <w:tc>
          <w:tcPr>
            <w:tcW w:w="992"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1 200,00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840"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c>
          <w:tcPr>
            <w:tcW w:w="1003" w:type="dxa"/>
            <w:tcBorders>
              <w:top w:val="nil"/>
              <w:left w:val="nil"/>
              <w:bottom w:val="single" w:sz="4" w:space="0" w:color="000000"/>
              <w:right w:val="single" w:sz="4" w:space="0" w:color="000000"/>
            </w:tcBorders>
            <w:shd w:val="clear" w:color="000000" w:fill="FFFFFF"/>
            <w:vAlign w:val="center"/>
            <w:hideMark/>
          </w:tcPr>
          <w:p w:rsidR="007E0B6C" w:rsidRPr="007E0B6C" w:rsidRDefault="007E0B6C" w:rsidP="007E0B6C">
            <w:pPr>
              <w:jc w:val="right"/>
              <w:rPr>
                <w:rFonts w:eastAsia="Times New Roman" w:cstheme="minorHAnsi"/>
                <w:color w:val="000000"/>
                <w:sz w:val="12"/>
                <w:szCs w:val="12"/>
                <w:lang w:eastAsia="pl-PL"/>
              </w:rPr>
            </w:pPr>
            <w:r w:rsidRPr="007E0B6C">
              <w:rPr>
                <w:rFonts w:eastAsia="Times New Roman" w:cstheme="minorHAnsi"/>
                <w:color w:val="000000"/>
                <w:sz w:val="12"/>
                <w:szCs w:val="12"/>
                <w:lang w:eastAsia="pl-PL"/>
              </w:rPr>
              <w:t>0,00</w:t>
            </w:r>
          </w:p>
        </w:tc>
      </w:tr>
    </w:tbl>
    <w:p w:rsidR="00D61281" w:rsidRPr="00D61281" w:rsidRDefault="00D61281" w:rsidP="00D61281">
      <w:pPr>
        <w:rPr>
          <w:rFonts w:ascii="Times New Roman" w:eastAsia="Times New Roman" w:hAnsi="Times New Roman"/>
          <w:color w:val="000000"/>
          <w:sz w:val="14"/>
          <w:szCs w:val="14"/>
          <w:lang w:eastAsia="pl-PL"/>
        </w:rPr>
        <w:sectPr w:rsidR="00D61281" w:rsidRPr="00D61281" w:rsidSect="004E6107">
          <w:pgSz w:w="15840" w:h="11894" w:orient="landscape"/>
          <w:pgMar w:top="1247" w:right="1418" w:bottom="1247" w:left="1440" w:header="709" w:footer="709" w:gutter="0"/>
          <w:cols w:space="708"/>
          <w:noEndnote/>
        </w:sectPr>
      </w:pP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ED7D6B">
        <w:rPr>
          <w:rFonts w:ascii="Times New Roman" w:hAnsi="Times New Roman"/>
          <w:b/>
          <w:bCs/>
          <w:sz w:val="22"/>
          <w:szCs w:val="22"/>
        </w:rPr>
        <w:lastRenderedPageBreak/>
        <w:t>Objaśnienia do uchwały Nr XII.88.2019</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ED7D6B">
        <w:rPr>
          <w:rFonts w:ascii="Times New Roman" w:hAnsi="Times New Roman"/>
          <w:b/>
          <w:bCs/>
          <w:sz w:val="22"/>
          <w:szCs w:val="22"/>
        </w:rPr>
        <w:t>Rady Gminy Złotów z dnia 26 września 2019 r.</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ED7D6B">
        <w:rPr>
          <w:rFonts w:ascii="Times New Roman" w:hAnsi="Times New Roman"/>
          <w:b/>
          <w:bCs/>
          <w:sz w:val="22"/>
          <w:szCs w:val="22"/>
        </w:rPr>
        <w:t>w sprawie wprowadzenia zmian do uchwały w sprawie uchwalenia Wieloletniej Prognozy Finansowej Gminy Złotów na lata 2019 – 2026.</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ED7D6B">
        <w:rPr>
          <w:rFonts w:ascii="Times New Roman" w:hAnsi="Times New Roman"/>
          <w:b/>
          <w:bCs/>
          <w:sz w:val="22"/>
          <w:szCs w:val="22"/>
        </w:rPr>
        <w:t>Załącznik Nr 1 – Wieloletnia Prognoza Finansowa na lata 2019-2026.</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Dla celów zachowania zgodności pomiędzy uchwałą budżetową na rok 2019, a Wieloletnią Prognozą Finansową w zakresie roku 2019 w odpowiednich pozycjach Wieloletniej Prognozy Finansowej wprowadzono zmiany wynikające ze zmian do uchwały budżetowej wprowadzonych uchwałą Rady Gminy Złotów Nr XII.89.2019 z dnia 26 września 2019 r. </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ED7D6B">
        <w:rPr>
          <w:rFonts w:ascii="Times New Roman" w:hAnsi="Times New Roman"/>
          <w:sz w:val="22"/>
          <w:szCs w:val="22"/>
        </w:rPr>
        <w:t>Zwiększone zostały prognozowane kwoty dochodów</w:t>
      </w:r>
      <w:r w:rsidRPr="00ED7D6B">
        <w:rPr>
          <w:rFonts w:ascii="Times New Roman" w:hAnsi="Times New Roman"/>
          <w:b/>
          <w:bCs/>
          <w:sz w:val="22"/>
          <w:szCs w:val="22"/>
        </w:rPr>
        <w:t xml:space="preserve"> </w:t>
      </w:r>
      <w:r w:rsidRPr="00ED7D6B">
        <w:rPr>
          <w:rFonts w:ascii="Times New Roman" w:hAnsi="Times New Roman"/>
          <w:sz w:val="22"/>
          <w:szCs w:val="22"/>
        </w:rPr>
        <w:t xml:space="preserve">o 229.921,69 zł, to jest do kwoty 47.930.803,00 zł, </w:t>
      </w:r>
    </w:p>
    <w:p w:rsidR="00ED7D6B" w:rsidRPr="00ED7D6B" w:rsidRDefault="00ED7D6B" w:rsidP="00ED7D6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z tego: </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a) bieżących – zwiększenie o 169.058,60 zł, to jest do kwoty 43.985.953,82 zł,</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   w tym:</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   - podatki i opłaty – zwiększenie o 11.000,00 zł,</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   - dochody z subwencji ogólnej – zwiększenie o 247.053,00 zł,</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   - dotacje i środki przeznaczone na cele bieżące – zwiększenie o 67.000,60 zł,</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b) majątkowych – zwiększenie o 60.863,09 zł, to jest do kwoty 3.944.849,18 zł,</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   w tym:</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    - dotacje oraz środki przeznaczone na inwestycje – zwiększenie o 60.863,09 zł.</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ED7D6B">
        <w:rPr>
          <w:rFonts w:ascii="Times New Roman" w:hAnsi="Times New Roman"/>
          <w:sz w:val="22"/>
          <w:szCs w:val="22"/>
        </w:rPr>
        <w:t>Zwiększone zostały planowane kwoty wydatków</w:t>
      </w:r>
      <w:r w:rsidRPr="00ED7D6B">
        <w:rPr>
          <w:rFonts w:ascii="Times New Roman" w:hAnsi="Times New Roman"/>
          <w:b/>
          <w:bCs/>
          <w:sz w:val="22"/>
          <w:szCs w:val="22"/>
        </w:rPr>
        <w:t xml:space="preserve"> </w:t>
      </w:r>
      <w:r w:rsidRPr="00ED7D6B">
        <w:rPr>
          <w:rFonts w:ascii="Times New Roman" w:hAnsi="Times New Roman"/>
          <w:sz w:val="22"/>
          <w:szCs w:val="22"/>
        </w:rPr>
        <w:t xml:space="preserve">o 229.921,69 zł, to jest do kwoty 52.023.822,88 zł, </w:t>
      </w:r>
    </w:p>
    <w:p w:rsidR="00ED7D6B" w:rsidRPr="00ED7D6B" w:rsidRDefault="00ED7D6B" w:rsidP="00ED7D6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ED7D6B">
        <w:rPr>
          <w:rFonts w:ascii="Times New Roman" w:hAnsi="Times New Roman"/>
          <w:sz w:val="22"/>
          <w:szCs w:val="22"/>
        </w:rPr>
        <w:t>z tego:</w:t>
      </w:r>
    </w:p>
    <w:p w:rsidR="00ED7D6B" w:rsidRPr="00ED7D6B" w:rsidRDefault="00ED7D6B" w:rsidP="00ED7D6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ED7D6B">
        <w:rPr>
          <w:rFonts w:ascii="Times New Roman" w:hAnsi="Times New Roman"/>
          <w:sz w:val="22"/>
          <w:szCs w:val="22"/>
        </w:rPr>
        <w:t>a) bieżących – zwiększenie o 325.102,40 zł, to jest do kwoty 39.131.104,19 zł,</w:t>
      </w:r>
    </w:p>
    <w:p w:rsidR="00ED7D6B" w:rsidRPr="00ED7D6B" w:rsidRDefault="00ED7D6B" w:rsidP="00ED7D6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ED7D6B">
        <w:rPr>
          <w:rFonts w:ascii="Times New Roman" w:hAnsi="Times New Roman"/>
          <w:sz w:val="22"/>
          <w:szCs w:val="22"/>
        </w:rPr>
        <w:t>b) majątkowych – zmniejszenie o 95.180,71 zł, to jest do kwoty 12.892.718,69 zł.</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ED7D6B" w:rsidRPr="00ED7D6B" w:rsidRDefault="00ED7D6B" w:rsidP="00ED7D6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ED7D6B">
        <w:rPr>
          <w:rFonts w:ascii="Times New Roman" w:hAnsi="Times New Roman"/>
          <w:sz w:val="22"/>
          <w:szCs w:val="22"/>
        </w:rPr>
        <w:t>Różnica między dochodami bieżącymi, a wydatkami bieżącymi (art. 242 ustawy) zmniejszyła się o kwotę 156.043,80 zł i wynosi 4.854.849,63 zł.</w:t>
      </w:r>
    </w:p>
    <w:p w:rsidR="00ED7D6B" w:rsidRPr="00ED7D6B" w:rsidRDefault="00ED7D6B" w:rsidP="00ED7D6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xml:space="preserve">Po wprowadzeniu do WPF wyżej omówionych zmian, wskaźnik łącznej kwoty spłaty zobowiązań,            do dochodów ogółem, po uwzględnieniu ustawowych </w:t>
      </w:r>
      <w:proofErr w:type="spellStart"/>
      <w:r w:rsidRPr="00ED7D6B">
        <w:rPr>
          <w:rFonts w:ascii="Times New Roman" w:hAnsi="Times New Roman"/>
          <w:sz w:val="22"/>
          <w:szCs w:val="22"/>
        </w:rPr>
        <w:t>wyłączeń</w:t>
      </w:r>
      <w:proofErr w:type="spellEnd"/>
      <w:r w:rsidRPr="00ED7D6B">
        <w:rPr>
          <w:rFonts w:ascii="Times New Roman" w:hAnsi="Times New Roman"/>
          <w:sz w:val="22"/>
          <w:szCs w:val="22"/>
        </w:rPr>
        <w:t>, dla roku 2019 zmniejszył się o 0,02 %      i wynosi 3,05 %.</w:t>
      </w:r>
    </w:p>
    <w:p w:rsidR="00ED7D6B" w:rsidRPr="00ED7D6B" w:rsidRDefault="00ED7D6B" w:rsidP="00ED7D6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ED7D6B">
        <w:rPr>
          <w:rFonts w:ascii="Times New Roman" w:hAnsi="Times New Roman"/>
          <w:sz w:val="22"/>
          <w:szCs w:val="22"/>
        </w:rPr>
        <w:t>Zaktualizowano również pozostałe dane wynikające ze szczegółowości Wieloletniej Prognozy Finansowej.</w:t>
      </w:r>
    </w:p>
    <w:p w:rsidR="00ED7D6B" w:rsidRPr="00ED7D6B" w:rsidRDefault="00ED7D6B" w:rsidP="00ED7D6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color w:val="FF0000"/>
          <w:sz w:val="22"/>
          <w:szCs w:val="22"/>
        </w:rPr>
      </w:pPr>
    </w:p>
    <w:p w:rsidR="00ED7D6B" w:rsidRPr="00ED7D6B" w:rsidRDefault="00ED7D6B" w:rsidP="00ED7D6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b/>
          <w:bCs/>
          <w:sz w:val="22"/>
          <w:szCs w:val="22"/>
        </w:rPr>
      </w:pPr>
      <w:r w:rsidRPr="00ED7D6B">
        <w:rPr>
          <w:rFonts w:ascii="Times New Roman" w:hAnsi="Times New Roman"/>
          <w:b/>
          <w:bCs/>
          <w:sz w:val="22"/>
          <w:szCs w:val="22"/>
        </w:rPr>
        <w:t>Załącznik Nr 2 – Wykaz Wieloletnich Przedsięwzięć Finansowych</w:t>
      </w:r>
    </w:p>
    <w:p w:rsidR="00ED7D6B" w:rsidRPr="00ED7D6B" w:rsidRDefault="00ED7D6B" w:rsidP="00ED7D6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ED7D6B">
        <w:rPr>
          <w:rFonts w:ascii="Times New Roman" w:hAnsi="Times New Roman"/>
          <w:sz w:val="22"/>
          <w:szCs w:val="22"/>
        </w:rPr>
        <w:t>Z uwagi na niższy niż zaplanowano koszt wykonania lub podjęcie decyzji o rezygnacji z realizacji zadań w 2019 r. dokonano zmian łącznych nakładów finansowych, limitu wydatków roku 2019 oraz limitu zobowiązań w przedsięwzięciach majątkowych o nazwie:</w:t>
      </w:r>
    </w:p>
    <w:p w:rsidR="00ED7D6B" w:rsidRPr="00ED7D6B" w:rsidRDefault="00ED7D6B" w:rsidP="00ED7D6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ED7D6B">
        <w:rPr>
          <w:rFonts w:ascii="Times New Roman" w:hAnsi="Times New Roman"/>
          <w:sz w:val="22"/>
          <w:szCs w:val="22"/>
        </w:rPr>
        <w:t>- budowa świetlicy wiejskiej wraz z zagospodarowaniem terenu w m. Stawnica – zmniejszenie                      o 17.000,00 zł,</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sz w:val="22"/>
          <w:szCs w:val="22"/>
        </w:rPr>
      </w:pPr>
      <w:r w:rsidRPr="00ED7D6B">
        <w:rPr>
          <w:rFonts w:ascii="Times New Roman" w:hAnsi="Times New Roman"/>
          <w:sz w:val="22"/>
          <w:szCs w:val="22"/>
        </w:rPr>
        <w:t>- budowa sieci wodociągowej w m. Bielawa (dz. nr 86/3) – zmniejszenie o 2.000,00 zł,</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Calibri" w:hAnsi="Calibri" w:cs="Calibri"/>
          <w:sz w:val="22"/>
          <w:szCs w:val="22"/>
        </w:rPr>
      </w:pPr>
      <w:r w:rsidRPr="00ED7D6B">
        <w:rPr>
          <w:rFonts w:ascii="Times New Roman" w:hAnsi="Times New Roman"/>
          <w:sz w:val="22"/>
          <w:szCs w:val="22"/>
        </w:rPr>
        <w:t xml:space="preserve">- budowa kładki dla pieszych przy drodze gminnej w m. Skic – zmniejszenie o 3.100,00 zł, </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sz w:val="22"/>
          <w:szCs w:val="22"/>
        </w:rPr>
      </w:pPr>
      <w:r w:rsidRPr="00ED7D6B">
        <w:rPr>
          <w:rFonts w:ascii="Times New Roman" w:hAnsi="Times New Roman"/>
          <w:sz w:val="22"/>
          <w:szCs w:val="22"/>
        </w:rPr>
        <w:t>- budowa ścieżki pieszo-rowerowej z m. Stawnica do Złotowa – zmniejszenie o 40.000,00 zł,</w:t>
      </w:r>
    </w:p>
    <w:p w:rsidR="00ED7D6B" w:rsidRPr="00ED7D6B" w:rsidRDefault="00ED7D6B" w:rsidP="00ED7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sz w:val="22"/>
          <w:szCs w:val="22"/>
        </w:rPr>
      </w:pPr>
      <w:r w:rsidRPr="00ED7D6B">
        <w:rPr>
          <w:rFonts w:ascii="Times New Roman" w:hAnsi="Times New Roman"/>
          <w:sz w:val="22"/>
          <w:szCs w:val="22"/>
        </w:rPr>
        <w:t>- przebudowa drogi w m. Rudna (dz. nr 341) – zmniejszenie o 20.000,00 zł.</w:t>
      </w:r>
    </w:p>
    <w:p w:rsidR="00ED7D6B" w:rsidRPr="00ED7D6B" w:rsidRDefault="00ED7D6B" w:rsidP="00ED7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ED7D6B">
        <w:rPr>
          <w:rFonts w:ascii="Times New Roman" w:hAnsi="Times New Roman"/>
          <w:sz w:val="22"/>
          <w:szCs w:val="22"/>
        </w:rPr>
        <w:t>Uwzględniając podpisane już umowy na wykonanie przedsięwzięć, zmniejszone zostały odpowiednio limity zobowiązań.</w:t>
      </w:r>
    </w:p>
    <w:p w:rsidR="00C669A7" w:rsidRPr="00A574DE" w:rsidRDefault="00C669A7" w:rsidP="00A57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sectPr w:rsidR="00C669A7" w:rsidRPr="00A574DE" w:rsidSect="004E6107">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EC" w:rsidRDefault="004206EC">
      <w:r>
        <w:separator/>
      </w:r>
    </w:p>
  </w:endnote>
  <w:endnote w:type="continuationSeparator" w:id="0">
    <w:p w:rsidR="004206EC" w:rsidRDefault="0042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EC" w:rsidRDefault="004206EC">
      <w:r>
        <w:separator/>
      </w:r>
    </w:p>
  </w:footnote>
  <w:footnote w:type="continuationSeparator" w:id="0">
    <w:p w:rsidR="004206EC" w:rsidRDefault="0042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4206EC" w:rsidRDefault="004206EC">
        <w:pPr>
          <w:pStyle w:val="Nagwek"/>
          <w:jc w:val="center"/>
        </w:pPr>
        <w:r w:rsidRPr="00DD59F2">
          <w:rPr>
            <w:rFonts w:ascii="Times New Roman" w:hAnsi="Times New Roman"/>
          </w:rPr>
          <w:fldChar w:fldCharType="begin"/>
        </w:r>
        <w:r w:rsidRPr="00DD59F2">
          <w:rPr>
            <w:rFonts w:ascii="Times New Roman" w:hAnsi="Times New Roman"/>
          </w:rPr>
          <w:instrText xml:space="preserve"> PAGE   \* MERGEFORMAT </w:instrText>
        </w:r>
        <w:r w:rsidRPr="00DD59F2">
          <w:rPr>
            <w:rFonts w:ascii="Times New Roman" w:hAnsi="Times New Roman"/>
          </w:rPr>
          <w:fldChar w:fldCharType="separate"/>
        </w:r>
        <w:r w:rsidR="00BA19BF">
          <w:rPr>
            <w:rFonts w:ascii="Times New Roman" w:hAnsi="Times New Roman"/>
            <w:noProof/>
          </w:rPr>
          <w:t>16</w:t>
        </w:r>
        <w:r w:rsidRPr="00DD59F2">
          <w:rPr>
            <w:rFonts w:ascii="Times New Roman" w:hAnsi="Times New Roman"/>
            <w:noProof/>
          </w:rPr>
          <w:fldChar w:fldCharType="end"/>
        </w:r>
      </w:p>
    </w:sdtContent>
  </w:sdt>
  <w:p w:rsidR="004206EC" w:rsidRDefault="004206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0">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3"/>
  </w:num>
  <w:num w:numId="12">
    <w:abstractNumId w:val="6"/>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4"/>
  </w:num>
  <w:num w:numId="19">
    <w:abstractNumId w:val="21"/>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2"/>
  </w:num>
  <w:num w:numId="25">
    <w:abstractNumId w:val="1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81"/>
    <w:rsid w:val="000245A8"/>
    <w:rsid w:val="000320F2"/>
    <w:rsid w:val="000938F6"/>
    <w:rsid w:val="000D5AA9"/>
    <w:rsid w:val="00163C1B"/>
    <w:rsid w:val="00245513"/>
    <w:rsid w:val="00326AC3"/>
    <w:rsid w:val="00410365"/>
    <w:rsid w:val="004206EC"/>
    <w:rsid w:val="00477A11"/>
    <w:rsid w:val="004E6107"/>
    <w:rsid w:val="0056219A"/>
    <w:rsid w:val="005973B4"/>
    <w:rsid w:val="006625C3"/>
    <w:rsid w:val="006755F5"/>
    <w:rsid w:val="006B57DA"/>
    <w:rsid w:val="006D08A7"/>
    <w:rsid w:val="007E0B6C"/>
    <w:rsid w:val="007E3AB2"/>
    <w:rsid w:val="009123E8"/>
    <w:rsid w:val="00923675"/>
    <w:rsid w:val="00A11DCA"/>
    <w:rsid w:val="00A574DE"/>
    <w:rsid w:val="00A83894"/>
    <w:rsid w:val="00AB012F"/>
    <w:rsid w:val="00B901B1"/>
    <w:rsid w:val="00BA19BF"/>
    <w:rsid w:val="00BD6DFE"/>
    <w:rsid w:val="00BF29CC"/>
    <w:rsid w:val="00C66570"/>
    <w:rsid w:val="00C669A7"/>
    <w:rsid w:val="00CC79E7"/>
    <w:rsid w:val="00CE1FF1"/>
    <w:rsid w:val="00CF612B"/>
    <w:rsid w:val="00D61281"/>
    <w:rsid w:val="00ED7D6B"/>
    <w:rsid w:val="00F273C4"/>
    <w:rsid w:val="00F96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D61281"/>
  </w:style>
  <w:style w:type="paragraph" w:styleId="NormalnyWeb">
    <w:name w:val="Normal (Web)"/>
    <w:basedOn w:val="Normalny"/>
    <w:uiPriority w:val="99"/>
    <w:rsid w:val="00D61281"/>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D61281"/>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D61281"/>
    <w:rPr>
      <w:rFonts w:eastAsia="Times New Roman"/>
      <w:lang w:eastAsia="pl-PL"/>
    </w:rPr>
  </w:style>
  <w:style w:type="paragraph" w:styleId="Stopka">
    <w:name w:val="footer"/>
    <w:basedOn w:val="Normalny"/>
    <w:link w:val="StopkaZnak"/>
    <w:uiPriority w:val="99"/>
    <w:unhideWhenUsed/>
    <w:rsid w:val="00D61281"/>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D61281"/>
    <w:rPr>
      <w:rFonts w:eastAsia="Times New Roman"/>
      <w:lang w:eastAsia="pl-PL"/>
    </w:rPr>
  </w:style>
  <w:style w:type="paragraph" w:customStyle="1" w:styleId="Normal">
    <w:name w:val="[Normal]"/>
    <w:uiPriority w:val="99"/>
    <w:rsid w:val="00D61281"/>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61281"/>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61281"/>
    <w:rPr>
      <w:rFonts w:ascii="Tahoma" w:eastAsia="Times New Roman" w:hAnsi="Tahoma" w:cs="Tahoma"/>
      <w:sz w:val="16"/>
      <w:szCs w:val="16"/>
      <w:lang w:eastAsia="pl-PL"/>
    </w:rPr>
  </w:style>
  <w:style w:type="paragraph" w:styleId="Tekstprzypisudolnego">
    <w:name w:val="footnote text"/>
    <w:basedOn w:val="Normalny"/>
    <w:link w:val="TekstprzypisudolnegoZnak"/>
    <w:rsid w:val="00D6128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D61281"/>
    <w:rPr>
      <w:rFonts w:ascii="Times New Roman" w:eastAsia="Times New Roman" w:hAnsi="Times New Roman"/>
      <w:sz w:val="20"/>
      <w:szCs w:val="20"/>
      <w:lang w:eastAsia="pl-PL"/>
    </w:rPr>
  </w:style>
  <w:style w:type="paragraph" w:customStyle="1" w:styleId="Default">
    <w:name w:val="Default"/>
    <w:rsid w:val="00D61281"/>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D61281"/>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61281"/>
    <w:rPr>
      <w:rFonts w:eastAsia="Times New Roman"/>
      <w:sz w:val="20"/>
      <w:szCs w:val="20"/>
      <w:lang w:eastAsia="pl-PL"/>
    </w:rPr>
  </w:style>
  <w:style w:type="character" w:styleId="Odwoanieprzypisukocowego">
    <w:name w:val="endnote reference"/>
    <w:basedOn w:val="Domylnaczcionkaakapitu"/>
    <w:uiPriority w:val="99"/>
    <w:semiHidden/>
    <w:unhideWhenUsed/>
    <w:rsid w:val="00D61281"/>
    <w:rPr>
      <w:vertAlign w:val="superscript"/>
    </w:rPr>
  </w:style>
  <w:style w:type="numbering" w:customStyle="1" w:styleId="Bezlisty11">
    <w:name w:val="Bez listy11"/>
    <w:next w:val="Bezlisty"/>
    <w:uiPriority w:val="99"/>
    <w:semiHidden/>
    <w:unhideWhenUsed/>
    <w:rsid w:val="00D61281"/>
  </w:style>
  <w:style w:type="paragraph" w:customStyle="1" w:styleId="Bezodstpw1">
    <w:name w:val="Bez odstępów1"/>
    <w:rsid w:val="00D61281"/>
    <w:rPr>
      <w:rFonts w:ascii="Calibri" w:eastAsia="Times New Roman" w:hAnsi="Calibri"/>
    </w:rPr>
  </w:style>
  <w:style w:type="numbering" w:customStyle="1" w:styleId="Bezlisty111">
    <w:name w:val="Bez listy111"/>
    <w:next w:val="Bezlisty"/>
    <w:uiPriority w:val="99"/>
    <w:semiHidden/>
    <w:unhideWhenUsed/>
    <w:rsid w:val="00D61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D61281"/>
  </w:style>
  <w:style w:type="paragraph" w:styleId="NormalnyWeb">
    <w:name w:val="Normal (Web)"/>
    <w:basedOn w:val="Normalny"/>
    <w:uiPriority w:val="99"/>
    <w:rsid w:val="00D61281"/>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D61281"/>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D61281"/>
    <w:rPr>
      <w:rFonts w:eastAsia="Times New Roman"/>
      <w:lang w:eastAsia="pl-PL"/>
    </w:rPr>
  </w:style>
  <w:style w:type="paragraph" w:styleId="Stopka">
    <w:name w:val="footer"/>
    <w:basedOn w:val="Normalny"/>
    <w:link w:val="StopkaZnak"/>
    <w:uiPriority w:val="99"/>
    <w:unhideWhenUsed/>
    <w:rsid w:val="00D61281"/>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D61281"/>
    <w:rPr>
      <w:rFonts w:eastAsia="Times New Roman"/>
      <w:lang w:eastAsia="pl-PL"/>
    </w:rPr>
  </w:style>
  <w:style w:type="paragraph" w:customStyle="1" w:styleId="Normal">
    <w:name w:val="[Normal]"/>
    <w:uiPriority w:val="99"/>
    <w:rsid w:val="00D61281"/>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61281"/>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61281"/>
    <w:rPr>
      <w:rFonts w:ascii="Tahoma" w:eastAsia="Times New Roman" w:hAnsi="Tahoma" w:cs="Tahoma"/>
      <w:sz w:val="16"/>
      <w:szCs w:val="16"/>
      <w:lang w:eastAsia="pl-PL"/>
    </w:rPr>
  </w:style>
  <w:style w:type="paragraph" w:styleId="Tekstprzypisudolnego">
    <w:name w:val="footnote text"/>
    <w:basedOn w:val="Normalny"/>
    <w:link w:val="TekstprzypisudolnegoZnak"/>
    <w:rsid w:val="00D6128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D61281"/>
    <w:rPr>
      <w:rFonts w:ascii="Times New Roman" w:eastAsia="Times New Roman" w:hAnsi="Times New Roman"/>
      <w:sz w:val="20"/>
      <w:szCs w:val="20"/>
      <w:lang w:eastAsia="pl-PL"/>
    </w:rPr>
  </w:style>
  <w:style w:type="paragraph" w:customStyle="1" w:styleId="Default">
    <w:name w:val="Default"/>
    <w:rsid w:val="00D61281"/>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D61281"/>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61281"/>
    <w:rPr>
      <w:rFonts w:eastAsia="Times New Roman"/>
      <w:sz w:val="20"/>
      <w:szCs w:val="20"/>
      <w:lang w:eastAsia="pl-PL"/>
    </w:rPr>
  </w:style>
  <w:style w:type="character" w:styleId="Odwoanieprzypisukocowego">
    <w:name w:val="endnote reference"/>
    <w:basedOn w:val="Domylnaczcionkaakapitu"/>
    <w:uiPriority w:val="99"/>
    <w:semiHidden/>
    <w:unhideWhenUsed/>
    <w:rsid w:val="00D61281"/>
    <w:rPr>
      <w:vertAlign w:val="superscript"/>
    </w:rPr>
  </w:style>
  <w:style w:type="numbering" w:customStyle="1" w:styleId="Bezlisty11">
    <w:name w:val="Bez listy11"/>
    <w:next w:val="Bezlisty"/>
    <w:uiPriority w:val="99"/>
    <w:semiHidden/>
    <w:unhideWhenUsed/>
    <w:rsid w:val="00D61281"/>
  </w:style>
  <w:style w:type="paragraph" w:customStyle="1" w:styleId="Bezodstpw1">
    <w:name w:val="Bez odstępów1"/>
    <w:rsid w:val="00D61281"/>
    <w:rPr>
      <w:rFonts w:ascii="Calibri" w:eastAsia="Times New Roman" w:hAnsi="Calibri"/>
    </w:rPr>
  </w:style>
  <w:style w:type="numbering" w:customStyle="1" w:styleId="Bezlisty111">
    <w:name w:val="Bez listy111"/>
    <w:next w:val="Bezlisty"/>
    <w:uiPriority w:val="99"/>
    <w:semiHidden/>
    <w:unhideWhenUsed/>
    <w:rsid w:val="00D6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098803">
      <w:bodyDiv w:val="1"/>
      <w:marLeft w:val="0"/>
      <w:marRight w:val="0"/>
      <w:marTop w:val="0"/>
      <w:marBottom w:val="0"/>
      <w:divBdr>
        <w:top w:val="none" w:sz="0" w:space="0" w:color="auto"/>
        <w:left w:val="none" w:sz="0" w:space="0" w:color="auto"/>
        <w:bottom w:val="none" w:sz="0" w:space="0" w:color="auto"/>
        <w:right w:val="none" w:sz="0" w:space="0" w:color="auto"/>
      </w:divBdr>
    </w:div>
    <w:div w:id="17280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16</Pages>
  <Words>5468</Words>
  <Characters>32813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gmina</cp:lastModifiedBy>
  <cp:revision>30</cp:revision>
  <cp:lastPrinted>2019-09-30T09:30:00Z</cp:lastPrinted>
  <dcterms:created xsi:type="dcterms:W3CDTF">2019-08-20T07:13:00Z</dcterms:created>
  <dcterms:modified xsi:type="dcterms:W3CDTF">2019-09-30T09:33:00Z</dcterms:modified>
</cp:coreProperties>
</file>