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bookmarkStart w:id="0" w:name="_GoBack"/>
      <w:bookmarkEnd w:id="0"/>
      <w:r w:rsidRPr="00063F43">
        <w:rPr>
          <w:rFonts w:ascii="Times New Roman" w:hAnsi="Times New Roman"/>
          <w:b/>
          <w:bCs/>
          <w:sz w:val="22"/>
          <w:szCs w:val="22"/>
        </w:rPr>
        <w:t>UCHWAŁA Nr XV.</w:t>
      </w:r>
      <w:r w:rsidR="009E6589">
        <w:rPr>
          <w:rFonts w:ascii="Times New Roman" w:hAnsi="Times New Roman"/>
          <w:b/>
          <w:bCs/>
          <w:sz w:val="22"/>
          <w:szCs w:val="22"/>
        </w:rPr>
        <w:t>108</w:t>
      </w:r>
      <w:r w:rsidRPr="00063F43">
        <w:rPr>
          <w:rFonts w:ascii="Times New Roman" w:hAnsi="Times New Roman"/>
          <w:b/>
          <w:bCs/>
          <w:sz w:val="22"/>
          <w:szCs w:val="22"/>
        </w:rPr>
        <w:t xml:space="preserve">.2019 </w:t>
      </w: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063F43">
        <w:rPr>
          <w:rFonts w:ascii="Times New Roman" w:hAnsi="Times New Roman"/>
          <w:b/>
          <w:bCs/>
          <w:sz w:val="22"/>
          <w:szCs w:val="22"/>
        </w:rPr>
        <w:t>RADY GMINY ZŁOTÓW</w:t>
      </w: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063F43">
        <w:rPr>
          <w:rFonts w:ascii="Times New Roman" w:hAnsi="Times New Roman"/>
          <w:b/>
          <w:bCs/>
          <w:sz w:val="22"/>
          <w:szCs w:val="22"/>
        </w:rPr>
        <w:t xml:space="preserve">z dnia 30 grudnia 2019 r. </w:t>
      </w: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063F43">
        <w:rPr>
          <w:rFonts w:ascii="Times New Roman" w:hAnsi="Times New Roman"/>
          <w:b/>
          <w:bCs/>
          <w:sz w:val="22"/>
          <w:szCs w:val="22"/>
        </w:rPr>
        <w:t xml:space="preserve">w sprawie wprowadzenia zmian do uchwały w sprawie uchwalenia </w:t>
      </w: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063F43">
        <w:rPr>
          <w:rFonts w:ascii="Times New Roman" w:hAnsi="Times New Roman"/>
          <w:b/>
          <w:bCs/>
          <w:sz w:val="22"/>
          <w:szCs w:val="22"/>
        </w:rPr>
        <w:t xml:space="preserve">Wieloletniej Prognozy Finansowej Gminy Złotów </w:t>
      </w:r>
      <w:r w:rsidRPr="00063F43">
        <w:rPr>
          <w:rFonts w:ascii="Times New Roman" w:hAnsi="Times New Roman"/>
          <w:b/>
          <w:bCs/>
          <w:sz w:val="22"/>
          <w:szCs w:val="22"/>
        </w:rPr>
        <w:br/>
        <w:t>na lata 2019-2026</w:t>
      </w: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sz w:val="22"/>
          <w:szCs w:val="22"/>
        </w:rPr>
      </w:pP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063F43">
        <w:rPr>
          <w:rFonts w:ascii="Times New Roman" w:hAnsi="Times New Roman"/>
          <w:sz w:val="22"/>
          <w:szCs w:val="22"/>
        </w:rPr>
        <w:tab/>
        <w:t>Na podstawie art. 18 ust. 2 pkt 15 ustawy z dnia 8 marca 1990 r. o samorządzie gminnym (Dz. U. z 2019 r. poz. 506 z późn. zm.) oraz art. 226, 227, 228, 230 ust. 6 ustawy z dnia 27 sierpnia 2009 r.</w:t>
      </w:r>
      <w:r>
        <w:rPr>
          <w:rFonts w:ascii="Times New Roman" w:hAnsi="Times New Roman"/>
          <w:sz w:val="22"/>
          <w:szCs w:val="22"/>
        </w:rPr>
        <w:t xml:space="preserve"> </w:t>
      </w:r>
      <w:r w:rsidRPr="00063F43">
        <w:rPr>
          <w:rFonts w:ascii="Times New Roman" w:hAnsi="Times New Roman"/>
          <w:sz w:val="22"/>
          <w:szCs w:val="22"/>
        </w:rPr>
        <w:t>o finansach publicznych (Dz. U. z 2019 r. poz. 869 z późn. zm.) Rada Gminy Złotów uchwala, co następuje:</w:t>
      </w:r>
    </w:p>
    <w:p w:rsidR="00063F43" w:rsidRPr="00063F43" w:rsidRDefault="00063F43" w:rsidP="00063F4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b/>
          <w:bCs/>
          <w:sz w:val="22"/>
          <w:szCs w:val="22"/>
        </w:rPr>
      </w:pPr>
    </w:p>
    <w:p w:rsidR="00063F43" w:rsidRPr="00063F43" w:rsidRDefault="00063F43" w:rsidP="00063F4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r w:rsidRPr="00063F43">
        <w:rPr>
          <w:rFonts w:ascii="Times New Roman" w:hAnsi="Times New Roman"/>
          <w:sz w:val="22"/>
          <w:szCs w:val="22"/>
        </w:rPr>
        <w:t xml:space="preserve">W uchwale Nr III.19.2018 Rady Gminy Złotów z dnia 27 grudnia 2018 r. w sprawie uchwalenia Wieloletniej Prognozy Finansowej na lata 2019-2026, zmienionej uchwałą Rady Gminy Złotów </w:t>
      </w:r>
      <w:r w:rsidRPr="00063F43">
        <w:rPr>
          <w:rFonts w:ascii="Times New Roman" w:hAnsi="Times New Roman"/>
          <w:sz w:val="22"/>
          <w:szCs w:val="22"/>
        </w:rPr>
        <w:br/>
        <w:t xml:space="preserve">Nr IV.25.2019 z dnia 31 stycznia 2019 r., Nr V.32.2019 z dnia 26 lutego 2019 r., Nr VI.40.2019                z dnia 28 marca 2019 r., Nr VII.50.2019 z dnia 25 kwietnia 2019 r., Nr VIII.65.2019 z dnia 30 maja 2019 r., Nr IX.68.2019 z dnia 27 czerwca 2019 r., Nr X.78.2019 z dnia 31 lipca 2019 r., </w:t>
      </w:r>
      <w:r>
        <w:rPr>
          <w:rFonts w:ascii="Times New Roman" w:hAnsi="Times New Roman"/>
          <w:sz w:val="22"/>
          <w:szCs w:val="22"/>
        </w:rPr>
        <w:br/>
      </w:r>
      <w:r w:rsidRPr="00063F43">
        <w:rPr>
          <w:rFonts w:ascii="Times New Roman" w:hAnsi="Times New Roman"/>
          <w:sz w:val="22"/>
          <w:szCs w:val="22"/>
        </w:rPr>
        <w:t>Nr XI.84.2019 z dnia 29 sierpnia 2019 r., Nr XII.88.2019 z dnia 26 września 2019 r., Nr XIII.95.2019 z dnia 31 października 2019 r. oraz Nr XIV.101.2019 z dnia 28 listopada 2019 r. wprowadza się zmiany:</w:t>
      </w:r>
    </w:p>
    <w:p w:rsidR="00063F43" w:rsidRPr="00063F43" w:rsidRDefault="00063F43" w:rsidP="00063F4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063F43" w:rsidRPr="00063F43" w:rsidRDefault="00063F43" w:rsidP="00063F4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r w:rsidRPr="00063F43">
        <w:rPr>
          <w:rFonts w:ascii="Times New Roman" w:hAnsi="Times New Roman"/>
          <w:b/>
          <w:bCs/>
          <w:sz w:val="22"/>
          <w:szCs w:val="22"/>
        </w:rPr>
        <w:t xml:space="preserve">      § 1.</w:t>
      </w:r>
      <w:r w:rsidRPr="00063F43">
        <w:rPr>
          <w:rFonts w:ascii="Times New Roman" w:hAnsi="Times New Roman"/>
          <w:sz w:val="22"/>
          <w:szCs w:val="22"/>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063F43">
        <w:rPr>
          <w:rFonts w:ascii="Times New Roman" w:hAnsi="Times New Roman"/>
          <w:b/>
          <w:bCs/>
          <w:sz w:val="22"/>
          <w:szCs w:val="22"/>
        </w:rPr>
        <w:t xml:space="preserve">     § 2. </w:t>
      </w:r>
      <w:r w:rsidRPr="00063F43">
        <w:rPr>
          <w:rFonts w:ascii="Times New Roman" w:hAnsi="Times New Roman"/>
          <w:sz w:val="22"/>
          <w:szCs w:val="22"/>
        </w:rPr>
        <w:t>Załącznik Nr 2 do uchwały, stanowiący wykaz wieloletnich przedsięwzięć finansowych otrzymuje brzmienie, zgodnie z załącznikiem Nr 2 do niniejszej uchwały.</w:t>
      </w: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063F43">
        <w:rPr>
          <w:rFonts w:ascii="Times New Roman" w:hAnsi="Times New Roman"/>
          <w:b/>
          <w:bCs/>
          <w:sz w:val="22"/>
          <w:szCs w:val="22"/>
        </w:rPr>
        <w:t xml:space="preserve">     § 3. </w:t>
      </w:r>
      <w:r w:rsidRPr="00063F43">
        <w:rPr>
          <w:rFonts w:ascii="Times New Roman" w:hAnsi="Times New Roman"/>
          <w:sz w:val="22"/>
          <w:szCs w:val="22"/>
        </w:rPr>
        <w:t xml:space="preserve">Wykonanie uchwały powierza się Wójtowi Gminy Złotów. </w:t>
      </w: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063F43" w:rsidRPr="00063F43" w:rsidRDefault="00063F43" w:rsidP="00063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063F43">
        <w:rPr>
          <w:rFonts w:ascii="Times New Roman" w:hAnsi="Times New Roman"/>
          <w:b/>
          <w:bCs/>
          <w:sz w:val="22"/>
          <w:szCs w:val="22"/>
        </w:rPr>
        <w:t xml:space="preserve">     § 4.</w:t>
      </w:r>
      <w:r w:rsidRPr="00063F43">
        <w:rPr>
          <w:rFonts w:ascii="Times New Roman" w:hAnsi="Times New Roman"/>
          <w:sz w:val="22"/>
          <w:szCs w:val="22"/>
        </w:rPr>
        <w:t xml:space="preserve"> Uchwała wchodzi w życie z dniem podjęcia.</w:t>
      </w:r>
    </w:p>
    <w:p w:rsidR="00063F43" w:rsidRDefault="00063F43"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5C2717" w:rsidRPr="005C2717" w:rsidRDefault="005C2717" w:rsidP="005C271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5C2717" w:rsidRPr="005C2717" w:rsidRDefault="005C2717" w:rsidP="005C2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sz w:val="22"/>
          <w:szCs w:val="22"/>
        </w:rPr>
      </w:pPr>
    </w:p>
    <w:p w:rsidR="00D61281" w:rsidRPr="00D61281" w:rsidRDefault="00D61281" w:rsidP="00D61281">
      <w:pPr>
        <w:spacing w:after="200" w:line="276" w:lineRule="auto"/>
        <w:rPr>
          <w:rFonts w:ascii="Calibri" w:eastAsia="Calibri" w:hAnsi="Calibri"/>
          <w:sz w:val="22"/>
          <w:szCs w:val="22"/>
        </w:rPr>
      </w:pPr>
    </w:p>
    <w:p w:rsidR="00D61281" w:rsidRPr="00D61281" w:rsidRDefault="00D61281" w:rsidP="00D612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Calibri" w:hAnsi="Times New Roman"/>
          <w:b/>
          <w:bCs/>
          <w:sz w:val="22"/>
          <w:szCs w:val="22"/>
        </w:rPr>
      </w:pPr>
    </w:p>
    <w:p w:rsidR="00D61281" w:rsidRPr="00D61281" w:rsidRDefault="00D61281" w:rsidP="00D612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b/>
          <w:bCs/>
          <w:sz w:val="22"/>
          <w:szCs w:val="22"/>
          <w:lang w:eastAsia="pl-PL"/>
        </w:rPr>
      </w:pPr>
    </w:p>
    <w:p w:rsidR="00D61281" w:rsidRPr="00D61281" w:rsidRDefault="00D61281" w:rsidP="00D61281">
      <w:pPr>
        <w:spacing w:after="200" w:line="276" w:lineRule="auto"/>
        <w:rPr>
          <w:rFonts w:ascii="Calibri" w:eastAsia="Times New Roman" w:hAnsi="Calibri"/>
          <w:sz w:val="22"/>
          <w:szCs w:val="22"/>
          <w:lang w:eastAsia="pl-PL"/>
        </w:rPr>
        <w:sectPr w:rsidR="00D61281" w:rsidRPr="00D61281" w:rsidSect="004E6107">
          <w:headerReference w:type="default" r:id="rId7"/>
          <w:pgSz w:w="11894" w:h="15840"/>
          <w:pgMar w:top="1440" w:right="1440" w:bottom="1417" w:left="1440" w:header="708" w:footer="708" w:gutter="0"/>
          <w:cols w:space="708"/>
          <w:noEndnote/>
          <w:titlePg/>
          <w:docGrid w:linePitch="299"/>
        </w:sectPr>
      </w:pPr>
    </w:p>
    <w:p w:rsidR="00D61281" w:rsidRPr="00D61281" w:rsidRDefault="00D61281" w:rsidP="00D61281">
      <w:pPr>
        <w:rPr>
          <w:rFonts w:ascii="Times New Roman" w:eastAsia="Calibri" w:hAnsi="Times New Roman"/>
          <w:b/>
          <w:sz w:val="22"/>
          <w:szCs w:val="22"/>
        </w:rPr>
      </w:pPr>
      <w:r w:rsidRPr="00D61281">
        <w:rPr>
          <w:rFonts w:ascii="Times New Roman" w:eastAsia="Calibri" w:hAnsi="Times New Roman"/>
          <w:b/>
          <w:sz w:val="22"/>
          <w:szCs w:val="22"/>
        </w:rPr>
        <w:lastRenderedPageBreak/>
        <w:t>Wieloletnia Prognoza Finansowa</w:t>
      </w:r>
    </w:p>
    <w:p w:rsidR="00D61281" w:rsidRPr="00D61281" w:rsidRDefault="00D61281" w:rsidP="00D61281">
      <w:pPr>
        <w:jc w:val="both"/>
        <w:rPr>
          <w:rFonts w:ascii="Times New Roman" w:eastAsia="Calibri" w:hAnsi="Times New Roman"/>
          <w:b/>
          <w:sz w:val="22"/>
          <w:szCs w:val="22"/>
        </w:rPr>
      </w:pPr>
      <w:r w:rsidRPr="00D61281">
        <w:rPr>
          <w:rFonts w:ascii="Times New Roman" w:eastAsia="Calibri" w:hAnsi="Times New Roman"/>
          <w:b/>
          <w:sz w:val="22"/>
          <w:szCs w:val="22"/>
        </w:rPr>
        <w:t>Załącznik Nr 1 do uchwały Nr X</w:t>
      </w:r>
      <w:r w:rsidR="00B629E0">
        <w:rPr>
          <w:rFonts w:ascii="Times New Roman" w:eastAsia="Calibri" w:hAnsi="Times New Roman"/>
          <w:b/>
          <w:sz w:val="22"/>
          <w:szCs w:val="22"/>
        </w:rPr>
        <w:t>V</w:t>
      </w:r>
      <w:r w:rsidRPr="00D61281">
        <w:rPr>
          <w:rFonts w:ascii="Times New Roman" w:eastAsia="Calibri" w:hAnsi="Times New Roman"/>
          <w:b/>
          <w:sz w:val="22"/>
          <w:szCs w:val="22"/>
        </w:rPr>
        <w:t>.</w:t>
      </w:r>
      <w:r w:rsidR="009E6589">
        <w:rPr>
          <w:rFonts w:ascii="Times New Roman" w:eastAsia="Calibri" w:hAnsi="Times New Roman"/>
          <w:b/>
          <w:sz w:val="22"/>
          <w:szCs w:val="22"/>
        </w:rPr>
        <w:t>108</w:t>
      </w:r>
      <w:r w:rsidRPr="00D61281">
        <w:rPr>
          <w:rFonts w:ascii="Times New Roman" w:eastAsia="Calibri" w:hAnsi="Times New Roman"/>
          <w:b/>
          <w:sz w:val="22"/>
          <w:szCs w:val="22"/>
        </w:rPr>
        <w:t xml:space="preserve">.2019 Rady Gminy Złotów z dnia </w:t>
      </w:r>
      <w:r w:rsidR="00063F43">
        <w:rPr>
          <w:rFonts w:ascii="Times New Roman" w:eastAsia="Calibri" w:hAnsi="Times New Roman"/>
          <w:b/>
          <w:sz w:val="22"/>
          <w:szCs w:val="22"/>
        </w:rPr>
        <w:t>30 grudnia</w:t>
      </w:r>
      <w:r w:rsidR="00B629E0">
        <w:rPr>
          <w:rFonts w:ascii="Times New Roman" w:eastAsia="Calibri" w:hAnsi="Times New Roman"/>
          <w:b/>
          <w:sz w:val="22"/>
          <w:szCs w:val="22"/>
        </w:rPr>
        <w:t xml:space="preserve"> </w:t>
      </w:r>
      <w:r w:rsidRPr="00D61281">
        <w:rPr>
          <w:rFonts w:ascii="Times New Roman" w:eastAsia="Calibri" w:hAnsi="Times New Roman"/>
          <w:b/>
          <w:sz w:val="22"/>
          <w:szCs w:val="22"/>
        </w:rPr>
        <w:t xml:space="preserve">2019 r. w sprawie wprowadzenia zmian do uchwały </w:t>
      </w:r>
      <w:r w:rsidR="00B629E0">
        <w:rPr>
          <w:rFonts w:ascii="Times New Roman" w:eastAsia="Calibri" w:hAnsi="Times New Roman"/>
          <w:b/>
          <w:sz w:val="22"/>
          <w:szCs w:val="22"/>
        </w:rPr>
        <w:br/>
      </w:r>
      <w:r w:rsidRPr="00D61281">
        <w:rPr>
          <w:rFonts w:ascii="Times New Roman" w:eastAsia="Calibri" w:hAnsi="Times New Roman"/>
          <w:b/>
          <w:sz w:val="22"/>
          <w:szCs w:val="22"/>
        </w:rPr>
        <w:t>w sprawie uchwalenia Wieloletniej Prognozy Finansowej Gminy Złotów na lata 2019 - 2026.</w:t>
      </w:r>
    </w:p>
    <w:p w:rsidR="00D61281" w:rsidRDefault="00D61281" w:rsidP="00D61281">
      <w:pPr>
        <w:rPr>
          <w:rFonts w:ascii="Times New Roman" w:eastAsia="Times New Roman" w:hAnsi="Times New Roman"/>
          <w:b/>
          <w:bCs/>
          <w:iCs/>
          <w:color w:val="000000"/>
          <w:sz w:val="22"/>
          <w:szCs w:val="22"/>
          <w:lang w:eastAsia="pl-PL"/>
        </w:rPr>
      </w:pPr>
    </w:p>
    <w:p w:rsidR="00B629E0" w:rsidRPr="00D61281" w:rsidRDefault="00B629E0" w:rsidP="00D61281">
      <w:pPr>
        <w:rPr>
          <w:rFonts w:ascii="Times New Roman" w:eastAsia="Times New Roman" w:hAnsi="Times New Roman"/>
          <w:b/>
          <w:bCs/>
          <w:iCs/>
          <w:color w:val="000000"/>
          <w:sz w:val="22"/>
          <w:szCs w:val="22"/>
          <w:lang w:eastAsia="pl-PL"/>
        </w:rPr>
      </w:pPr>
    </w:p>
    <w:tbl>
      <w:tblPr>
        <w:tblW w:w="5061" w:type="pct"/>
        <w:jc w:val="center"/>
        <w:tblCellMar>
          <w:left w:w="70" w:type="dxa"/>
          <w:right w:w="70" w:type="dxa"/>
        </w:tblCellMar>
        <w:tblLook w:val="04A0" w:firstRow="1" w:lastRow="0" w:firstColumn="1" w:lastColumn="0" w:noHBand="0" w:noVBand="1"/>
      </w:tblPr>
      <w:tblGrid>
        <w:gridCol w:w="1167"/>
        <w:gridCol w:w="945"/>
        <w:gridCol w:w="1084"/>
        <w:gridCol w:w="1026"/>
        <w:gridCol w:w="1011"/>
        <w:gridCol w:w="1029"/>
        <w:gridCol w:w="1118"/>
        <w:gridCol w:w="1110"/>
        <w:gridCol w:w="1042"/>
        <w:gridCol w:w="1242"/>
        <w:gridCol w:w="1203"/>
        <w:gridCol w:w="1153"/>
      </w:tblGrid>
      <w:tr w:rsidR="00D61281" w:rsidRPr="006F543D" w:rsidTr="004E6107">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z tego:</w:t>
            </w:r>
          </w:p>
        </w:tc>
      </w:tr>
      <w:tr w:rsidR="00D61281" w:rsidRPr="006F543D" w:rsidTr="006F543D">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Dochody majątkowe</w:t>
            </w:r>
          </w:p>
        </w:tc>
        <w:tc>
          <w:tcPr>
            <w:tcW w:w="89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r>
      <w:tr w:rsidR="00D61281" w:rsidRPr="006F543D" w:rsidTr="004E6107">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D61281" w:rsidRPr="006F543D" w:rsidRDefault="00D61281" w:rsidP="00D61281">
            <w:pPr>
              <w:jc w:val="center"/>
              <w:rPr>
                <w:rFonts w:ascii="Times New Roman" w:eastAsia="Times New Roman" w:hAnsi="Times New Roman"/>
                <w:color w:val="000000"/>
                <w:sz w:val="14"/>
                <w:szCs w:val="14"/>
                <w:lang w:eastAsia="pl-PL"/>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z tytułu dotacji oraz środków przeznaczonych na inwestycje</w:t>
            </w:r>
          </w:p>
        </w:tc>
      </w:tr>
      <w:tr w:rsidR="00D61281" w:rsidRPr="006F543D" w:rsidTr="004E6107">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474" w:type="pct"/>
            <w:vMerge/>
            <w:tcBorders>
              <w:left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c>
          <w:tcPr>
            <w:tcW w:w="459" w:type="pct"/>
            <w:vMerge/>
            <w:tcBorders>
              <w:left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c>
          <w:tcPr>
            <w:tcW w:w="440" w:type="pct"/>
            <w:vMerge/>
            <w:tcBorders>
              <w:left w:val="single" w:sz="4" w:space="0" w:color="000000"/>
              <w:right w:val="single" w:sz="4" w:space="0" w:color="000000"/>
            </w:tcBorders>
          </w:tcPr>
          <w:p w:rsidR="00D61281" w:rsidRPr="006F543D" w:rsidRDefault="00D61281" w:rsidP="00D61281">
            <w:pPr>
              <w:rPr>
                <w:rFonts w:ascii="Times New Roman" w:eastAsia="Times New Roman" w:hAnsi="Times New Roman"/>
                <w:sz w:val="14"/>
                <w:szCs w:val="14"/>
                <w:lang w:eastAsia="pl-PL"/>
              </w:rPr>
            </w:pPr>
          </w:p>
        </w:tc>
      </w:tr>
      <w:tr w:rsidR="00D61281" w:rsidRPr="006F543D"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Lp.</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sz w:val="14"/>
                <w:szCs w:val="14"/>
                <w:lang w:eastAsia="pl-PL"/>
              </w:rPr>
              <w:t>1.2.2</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A274B7">
            <w:pPr>
              <w:jc w:val="center"/>
              <w:rPr>
                <w:sz w:val="14"/>
                <w:szCs w:val="14"/>
              </w:rPr>
            </w:pPr>
            <w:r>
              <w:rPr>
                <w:sz w:val="14"/>
                <w:szCs w:val="14"/>
              </w:rPr>
              <w:t>51 83</w:t>
            </w:r>
            <w:r w:rsidR="00A274B7">
              <w:rPr>
                <w:sz w:val="14"/>
                <w:szCs w:val="14"/>
              </w:rPr>
              <w:t>9</w:t>
            </w:r>
            <w:r>
              <w:rPr>
                <w:sz w:val="14"/>
                <w:szCs w:val="14"/>
              </w:rPr>
              <w:t> 278,30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A274B7">
            <w:pPr>
              <w:jc w:val="center"/>
              <w:rPr>
                <w:sz w:val="14"/>
                <w:szCs w:val="14"/>
              </w:rPr>
            </w:pPr>
            <w:r>
              <w:rPr>
                <w:sz w:val="14"/>
                <w:szCs w:val="14"/>
              </w:rPr>
              <w:t>47 66</w:t>
            </w:r>
            <w:r w:rsidR="00A274B7">
              <w:rPr>
                <w:sz w:val="14"/>
                <w:szCs w:val="14"/>
              </w:rPr>
              <w:t>9</w:t>
            </w:r>
            <w:r>
              <w:rPr>
                <w:sz w:val="14"/>
                <w:szCs w:val="14"/>
              </w:rPr>
              <w:t> 294,12</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A274B7">
            <w:pPr>
              <w:jc w:val="center"/>
              <w:rPr>
                <w:sz w:val="14"/>
                <w:szCs w:val="14"/>
              </w:rPr>
            </w:pPr>
            <w:r>
              <w:rPr>
                <w:sz w:val="14"/>
                <w:szCs w:val="14"/>
              </w:rPr>
              <w:t>7 5</w:t>
            </w:r>
            <w:r w:rsidR="00A274B7">
              <w:rPr>
                <w:sz w:val="14"/>
                <w:szCs w:val="14"/>
              </w:rPr>
              <w:t>64</w:t>
            </w:r>
            <w:r>
              <w:rPr>
                <w:sz w:val="14"/>
                <w:szCs w:val="14"/>
              </w:rPr>
              <w:t> 274,60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6F543D">
            <w:pPr>
              <w:jc w:val="center"/>
              <w:rPr>
                <w:sz w:val="14"/>
                <w:szCs w:val="14"/>
              </w:rPr>
            </w:pPr>
            <w:r>
              <w:rPr>
                <w:sz w:val="14"/>
                <w:szCs w:val="14"/>
              </w:rPr>
              <w:t>4 971 442,00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16 374 359,00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6F543D">
            <w:pPr>
              <w:jc w:val="center"/>
              <w:rPr>
                <w:sz w:val="14"/>
                <w:szCs w:val="14"/>
              </w:rPr>
            </w:pPr>
            <w:r>
              <w:rPr>
                <w:sz w:val="14"/>
                <w:szCs w:val="14"/>
              </w:rPr>
              <w:t>18 168 749,52</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6F543D">
            <w:pPr>
              <w:jc w:val="center"/>
              <w:rPr>
                <w:sz w:val="14"/>
                <w:szCs w:val="14"/>
              </w:rPr>
            </w:pPr>
            <w:r>
              <w:rPr>
                <w:sz w:val="14"/>
                <w:szCs w:val="14"/>
              </w:rPr>
              <w:t>4 169 984,18</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6F543D">
            <w:pPr>
              <w:jc w:val="center"/>
              <w:rPr>
                <w:sz w:val="14"/>
                <w:szCs w:val="14"/>
              </w:rPr>
            </w:pPr>
            <w:r>
              <w:rPr>
                <w:sz w:val="14"/>
                <w:szCs w:val="14"/>
              </w:rPr>
              <w:t>315 742,00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3 854 242,18</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48 100 490,07</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43 627 648,00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4 672 965,00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80 000,00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7 644 420,00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5 062 804,00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17 079 665,00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13 593 056,00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4 472 842,07</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7 493,00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4 465 349,07</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48 847 930,00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48 547 930,00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4 800 000,00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90 000,00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7 288 930,00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4 650 000,00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17 300 000,00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18 543 000,00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49 186 430,00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48 886 430,00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7 360 430,00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17 450 000,00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18 544 000,00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49 574 930,00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49 274 930,00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5 000 000,00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7 481 930,00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4 800 000,00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18 545 000,00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49 600 000,00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49 300 000,00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5 000 000,00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115 000,00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7 495 000,00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18 545 000,00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49 600 000,00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49 300 000,00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5 000 000,00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115 000,00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7 495 000,00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18 545 000,00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49 600 000,00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49 300 000,00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5 000 000,00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115 000,00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7 495 000,00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18 545 000,00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bl>
    <w:p w:rsidR="00D61281" w:rsidRPr="00D61281" w:rsidRDefault="00D61281" w:rsidP="00D61281">
      <w:pPr>
        <w:tabs>
          <w:tab w:val="left" w:pos="9795"/>
        </w:tabs>
        <w:spacing w:after="120"/>
        <w:jc w:val="both"/>
        <w:rPr>
          <w:rFonts w:ascii="Times New Roman" w:eastAsia="Calibri" w:hAnsi="Times New Roman"/>
          <w:b/>
          <w:sz w:val="22"/>
          <w:szCs w:val="22"/>
        </w:rPr>
      </w:pPr>
      <w:r w:rsidRPr="00D61281">
        <w:rPr>
          <w:rFonts w:ascii="Times New Roman" w:eastAsia="Calibri" w:hAnsi="Times New Roman"/>
          <w:b/>
          <w:sz w:val="22"/>
          <w:szCs w:val="22"/>
        </w:rPr>
        <w:tab/>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1) Wzór może być stosowany także w układzie pionowym, w którym poszczególne pozycje są przedstawione w kolumnach, a lata w wierszach.</w:t>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2) Zgodnie z art. 227 ustawy z dnia 27 sierpnia 2009 r. o finansach publicznych (Dz. U. z 2013 r. poz. 885 z póź</w:t>
      </w:r>
      <w:r w:rsidR="00A369B4">
        <w:rPr>
          <w:rFonts w:ascii="Times New Roman" w:eastAsia="Times New Roman" w:hAnsi="Times New Roman"/>
          <w:sz w:val="16"/>
          <w:szCs w:val="16"/>
          <w:lang w:eastAsia="pl-PL"/>
        </w:rPr>
        <w:t>n</w:t>
      </w:r>
      <w:r w:rsidRPr="00D61281">
        <w:rPr>
          <w:rFonts w:ascii="Times New Roman" w:eastAsia="Times New Roman" w:hAnsi="Times New Roman"/>
          <w:sz w:val="16"/>
          <w:szCs w:val="16"/>
          <w:lang w:eastAsia="pl-PL"/>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 xml:space="preserve">3) W pozycji wykazuje się kwoty wszystkich podatków i opłat pobieranych przez jednostki samorządu terytorialnego, a nie tylko podatków i opłat lokalnych.    </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D61281" w:rsidRPr="006F543D" w:rsidTr="004E6107">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z tego:</w:t>
            </w:r>
          </w:p>
        </w:tc>
      </w:tr>
      <w:tr w:rsidR="00D61281" w:rsidRPr="006F543D" w:rsidTr="004E6107">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Wydatki majątkowe</w:t>
            </w:r>
          </w:p>
        </w:tc>
      </w:tr>
      <w:tr w:rsidR="00D61281" w:rsidRPr="006F543D" w:rsidTr="004E6107">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1275" w:type="dxa"/>
            <w:vMerge/>
            <w:tcBorders>
              <w:left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r>
      <w:tr w:rsidR="00D61281" w:rsidRPr="006F543D" w:rsidTr="004E6107">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1275" w:type="dxa"/>
            <w:vMerge/>
            <w:tcBorders>
              <w:left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r>
      <w:tr w:rsidR="00D61281" w:rsidRPr="006F543D" w:rsidTr="004E6107">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r>
      <w:tr w:rsidR="00D61281" w:rsidRPr="006F543D" w:rsidTr="004E6107">
        <w:trPr>
          <w:trHeight w:val="27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418" w:type="dxa"/>
            <w:vMerge/>
            <w:tcBorders>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c>
          <w:tcPr>
            <w:tcW w:w="1275" w:type="dxa"/>
            <w:vMerge/>
            <w:tcBorders>
              <w:left w:val="single" w:sz="4" w:space="0" w:color="000000"/>
              <w:bottom w:val="single" w:sz="4" w:space="0" w:color="000000"/>
              <w:right w:val="single" w:sz="4" w:space="0" w:color="000000"/>
            </w:tcBorders>
          </w:tcPr>
          <w:p w:rsidR="00D61281" w:rsidRPr="006F543D" w:rsidRDefault="00D61281" w:rsidP="00D61281">
            <w:pPr>
              <w:rPr>
                <w:rFonts w:ascii="Times New Roman" w:eastAsia="Times New Roman" w:hAnsi="Times New Roman"/>
                <w:sz w:val="14"/>
                <w:szCs w:val="14"/>
                <w:lang w:eastAsia="pl-PL"/>
              </w:rPr>
            </w:pPr>
          </w:p>
        </w:tc>
      </w:tr>
      <w:tr w:rsidR="00D61281" w:rsidRPr="006F543D"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Lp.</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2.2</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0B0E78">
            <w:pPr>
              <w:jc w:val="center"/>
              <w:rPr>
                <w:sz w:val="14"/>
                <w:szCs w:val="14"/>
              </w:rPr>
            </w:pPr>
            <w:r>
              <w:rPr>
                <w:sz w:val="14"/>
                <w:szCs w:val="14"/>
              </w:rPr>
              <w:t>54 6</w:t>
            </w:r>
            <w:r w:rsidR="000B0E78">
              <w:rPr>
                <w:sz w:val="14"/>
                <w:szCs w:val="14"/>
              </w:rPr>
              <w:t>82</w:t>
            </w:r>
            <w:r>
              <w:rPr>
                <w:sz w:val="14"/>
                <w:szCs w:val="14"/>
              </w:rPr>
              <w:t> 298,18</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0B0E78">
            <w:pPr>
              <w:jc w:val="center"/>
              <w:rPr>
                <w:sz w:val="14"/>
                <w:szCs w:val="14"/>
              </w:rPr>
            </w:pPr>
            <w:r>
              <w:rPr>
                <w:sz w:val="14"/>
                <w:szCs w:val="14"/>
              </w:rPr>
              <w:t>42 0</w:t>
            </w:r>
            <w:r w:rsidR="000B0E78">
              <w:rPr>
                <w:sz w:val="14"/>
                <w:szCs w:val="14"/>
              </w:rPr>
              <w:t>27</w:t>
            </w:r>
            <w:r>
              <w:rPr>
                <w:sz w:val="14"/>
                <w:szCs w:val="14"/>
              </w:rPr>
              <w:t> 890,31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6F543D">
            <w:pPr>
              <w:jc w:val="center"/>
              <w:rPr>
                <w:sz w:val="14"/>
                <w:szCs w:val="14"/>
              </w:rPr>
            </w:pPr>
            <w:r>
              <w:rPr>
                <w:sz w:val="14"/>
                <w:szCs w:val="14"/>
              </w:rPr>
              <w:t>210 500,00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6F543D">
            <w:pPr>
              <w:jc w:val="center"/>
              <w:rPr>
                <w:sz w:val="14"/>
                <w:szCs w:val="14"/>
              </w:rPr>
            </w:pPr>
            <w:r>
              <w:rPr>
                <w:sz w:val="14"/>
                <w:szCs w:val="14"/>
              </w:rPr>
              <w:t>210</w:t>
            </w:r>
            <w:r w:rsidR="006F543D" w:rsidRPr="006F543D">
              <w:rPr>
                <w:sz w:val="14"/>
                <w:szCs w:val="14"/>
              </w:rPr>
              <w:t xml:space="preserve">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1 200,00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6F543D">
            <w:pPr>
              <w:jc w:val="center"/>
              <w:rPr>
                <w:sz w:val="14"/>
                <w:szCs w:val="14"/>
              </w:rPr>
            </w:pPr>
            <w:r>
              <w:rPr>
                <w:sz w:val="14"/>
                <w:szCs w:val="14"/>
              </w:rPr>
              <w:t>12 654 407,87</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47 805 490,07</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40 555 331,62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245 000,00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245 000,00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900,00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7 250 158,45</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47 052 930,00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43 141 908,00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226 000,00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226 000,00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3 911 022,00</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47 291 430,00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43 805 566,00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180 000,00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3 485 864,00</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47 844 430,00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44 549 729,00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130 000,00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3 294 701,00</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47 920 000,00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44 600 000,00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85 000,00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85 000,00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3 320 000,00</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8B78E9">
            <w:pPr>
              <w:jc w:val="center"/>
              <w:rPr>
                <w:sz w:val="14"/>
                <w:szCs w:val="14"/>
              </w:rPr>
            </w:pPr>
            <w:r w:rsidRPr="006F543D">
              <w:rPr>
                <w:sz w:val="14"/>
                <w:szCs w:val="14"/>
              </w:rPr>
              <w:t xml:space="preserve">48 </w:t>
            </w:r>
            <w:r w:rsidR="008B78E9">
              <w:rPr>
                <w:sz w:val="14"/>
                <w:szCs w:val="14"/>
              </w:rPr>
              <w:t>1</w:t>
            </w:r>
            <w:r w:rsidRPr="006F543D">
              <w:rPr>
                <w:sz w:val="14"/>
                <w:szCs w:val="14"/>
              </w:rPr>
              <w:t>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44 600 000,00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8B78E9">
            <w:pPr>
              <w:jc w:val="center"/>
              <w:rPr>
                <w:sz w:val="14"/>
                <w:szCs w:val="14"/>
              </w:rPr>
            </w:pPr>
            <w:r w:rsidRPr="006F543D">
              <w:rPr>
                <w:sz w:val="14"/>
                <w:szCs w:val="14"/>
              </w:rPr>
              <w:t xml:space="preserve">3 </w:t>
            </w:r>
            <w:r w:rsidR="008B78E9">
              <w:rPr>
                <w:sz w:val="14"/>
                <w:szCs w:val="14"/>
              </w:rPr>
              <w:t>5</w:t>
            </w:r>
            <w:r w:rsidRPr="006F543D">
              <w:rPr>
                <w:sz w:val="14"/>
                <w:szCs w:val="14"/>
              </w:rPr>
              <w:t>00 000,00</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8B78E9">
            <w:pPr>
              <w:jc w:val="center"/>
              <w:rPr>
                <w:sz w:val="14"/>
                <w:szCs w:val="14"/>
              </w:rPr>
            </w:pPr>
            <w:r w:rsidRPr="006F543D">
              <w:rPr>
                <w:sz w:val="14"/>
                <w:szCs w:val="14"/>
              </w:rPr>
              <w:t xml:space="preserve">48 </w:t>
            </w:r>
            <w:r w:rsidR="008B78E9">
              <w:rPr>
                <w:sz w:val="14"/>
                <w:szCs w:val="14"/>
              </w:rPr>
              <w:t>150</w:t>
            </w:r>
            <w:r w:rsidRPr="006F543D">
              <w:rPr>
                <w:sz w:val="14"/>
                <w:szCs w:val="14"/>
              </w:rPr>
              <w:t xml:space="preserve">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44 600 000,00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8B78E9" w:rsidP="008B78E9">
            <w:pPr>
              <w:jc w:val="center"/>
              <w:rPr>
                <w:sz w:val="14"/>
                <w:szCs w:val="14"/>
              </w:rPr>
            </w:pPr>
            <w:r>
              <w:rPr>
                <w:sz w:val="14"/>
                <w:szCs w:val="14"/>
              </w:rPr>
              <w:t>3 550</w:t>
            </w:r>
            <w:r w:rsidR="006F543D" w:rsidRPr="006F543D">
              <w:rPr>
                <w:sz w:val="14"/>
                <w:szCs w:val="14"/>
              </w:rPr>
              <w:t xml:space="preserve"> 000,00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4) W pozycji wykazuje się kwoty dla lat budżetowych 2013-2018.  </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D61281" w:rsidRPr="002E0643" w:rsidTr="004E6107">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z tego:</w:t>
            </w:r>
          </w:p>
        </w:tc>
      </w:tr>
      <w:tr w:rsidR="00D61281" w:rsidRPr="002E0643" w:rsidTr="004E6107">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w:t>
            </w:r>
          </w:p>
        </w:tc>
      </w:tr>
      <w:tr w:rsidR="00D61281" w:rsidRPr="002E0643" w:rsidTr="004E6107">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na pokrycie deficytu </w:t>
            </w:r>
            <w:r w:rsidRPr="002E0643">
              <w:rPr>
                <w:rFonts w:ascii="Times New Roman" w:eastAsia="Times New Roman" w:hAnsi="Times New Roman"/>
                <w:color w:val="000000"/>
                <w:sz w:val="14"/>
                <w:szCs w:val="14"/>
                <w:lang w:eastAsia="pl-PL"/>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na pokrycie deficytu </w:t>
            </w:r>
            <w:r w:rsidRPr="002E0643">
              <w:rPr>
                <w:rFonts w:ascii="Times New Roman" w:eastAsia="Times New Roman" w:hAnsi="Times New Roman"/>
                <w:color w:val="000000"/>
                <w:sz w:val="14"/>
                <w:szCs w:val="14"/>
                <w:lang w:eastAsia="pl-PL"/>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na pokrycie deficytu </w:t>
            </w:r>
            <w:r w:rsidRPr="002E0643">
              <w:rPr>
                <w:rFonts w:ascii="Times New Roman" w:eastAsia="Times New Roman" w:hAnsi="Times New Roman"/>
                <w:color w:val="000000"/>
                <w:sz w:val="14"/>
                <w:szCs w:val="14"/>
                <w:lang w:eastAsia="pl-PL"/>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na pokrycie deficytu </w:t>
            </w:r>
            <w:r w:rsidRPr="002E0643">
              <w:rPr>
                <w:rFonts w:ascii="Times New Roman" w:eastAsia="Times New Roman" w:hAnsi="Times New Roman"/>
                <w:color w:val="000000"/>
                <w:sz w:val="14"/>
                <w:szCs w:val="14"/>
                <w:lang w:eastAsia="pl-PL"/>
              </w:rPr>
              <w:br/>
              <w:t>budżetu</w:t>
            </w:r>
          </w:p>
        </w:tc>
      </w:tr>
      <w:tr w:rsidR="00D61281" w:rsidRPr="002E0643"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Lp.</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4.4.1</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8B78E9" w:rsidP="002E0643">
            <w:pPr>
              <w:jc w:val="center"/>
              <w:rPr>
                <w:sz w:val="14"/>
                <w:szCs w:val="14"/>
              </w:rPr>
            </w:pPr>
            <w:r>
              <w:rPr>
                <w:sz w:val="14"/>
                <w:szCs w:val="14"/>
              </w:rPr>
              <w:t>- 2 843 019,88</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8B78E9" w:rsidP="002E0643">
            <w:pPr>
              <w:jc w:val="center"/>
              <w:rPr>
                <w:sz w:val="14"/>
                <w:szCs w:val="14"/>
              </w:rPr>
            </w:pPr>
            <w:r>
              <w:rPr>
                <w:sz w:val="14"/>
                <w:szCs w:val="14"/>
              </w:rPr>
              <w:t>5 570 155,76</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1 520 155,76</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1 520 155,76</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8B78E9" w:rsidP="002E0643">
            <w:pPr>
              <w:jc w:val="center"/>
              <w:rPr>
                <w:sz w:val="14"/>
                <w:szCs w:val="14"/>
              </w:rPr>
            </w:pPr>
            <w:r>
              <w:rPr>
                <w:sz w:val="14"/>
                <w:szCs w:val="14"/>
              </w:rPr>
              <w:t>4 050 000,00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8B78E9" w:rsidP="002E0643">
            <w:pPr>
              <w:jc w:val="center"/>
              <w:rPr>
                <w:sz w:val="14"/>
                <w:szCs w:val="14"/>
              </w:rPr>
            </w:pPr>
            <w:r>
              <w:rPr>
                <w:sz w:val="14"/>
                <w:szCs w:val="14"/>
              </w:rPr>
              <w:t>1 322 864,12</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295 000,00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1 990 000,00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1 800 000,00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190 000,00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1 795 000,00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1 895 000,00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1 730 500,00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1 680 000,00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8B78E9">
            <w:pPr>
              <w:jc w:val="center"/>
              <w:rPr>
                <w:sz w:val="14"/>
                <w:szCs w:val="14"/>
              </w:rPr>
            </w:pPr>
            <w:r w:rsidRPr="002E0643">
              <w:rPr>
                <w:sz w:val="14"/>
                <w:szCs w:val="14"/>
              </w:rPr>
              <w:t xml:space="preserve">1 </w:t>
            </w:r>
            <w:r w:rsidR="008B78E9">
              <w:rPr>
                <w:sz w:val="14"/>
                <w:szCs w:val="14"/>
              </w:rPr>
              <w:t>5</w:t>
            </w:r>
            <w:r w:rsidRPr="002E0643">
              <w:rPr>
                <w:sz w:val="14"/>
                <w:szCs w:val="14"/>
              </w:rPr>
              <w:t>00 000,00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8B78E9" w:rsidP="008B78E9">
            <w:pPr>
              <w:jc w:val="center"/>
              <w:rPr>
                <w:sz w:val="14"/>
                <w:szCs w:val="14"/>
              </w:rPr>
            </w:pPr>
            <w:r>
              <w:rPr>
                <w:sz w:val="14"/>
                <w:szCs w:val="14"/>
              </w:rPr>
              <w:t>1 450</w:t>
            </w:r>
            <w:r w:rsidR="002E0643" w:rsidRPr="002E0643">
              <w:rPr>
                <w:sz w:val="14"/>
                <w:szCs w:val="14"/>
              </w:rPr>
              <w:t xml:space="preserve">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5) W pozycji wykazuje się w szczególności  kwoty przychodów z tytułu prywatyzacji majątku oraz spłaty pożyczek udzielonych ze środków jednostki.</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D61281" w:rsidRPr="002E0643" w:rsidTr="004E6107">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Rozchody </w:t>
            </w:r>
            <w:r w:rsidRPr="002E0643">
              <w:rPr>
                <w:rFonts w:ascii="Times New Roman" w:eastAsia="Times New Roman" w:hAnsi="Times New Roman"/>
                <w:color w:val="000000"/>
                <w:sz w:val="14"/>
                <w:szCs w:val="14"/>
                <w:lang w:eastAsia="pl-PL"/>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z tego:</w:t>
            </w:r>
          </w:p>
        </w:tc>
      </w:tr>
      <w:tr w:rsidR="00D61281" w:rsidRPr="002E0643" w:rsidTr="004E6107">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 Inne rozchody niezwiązane ze spłatą długu</w:t>
            </w:r>
          </w:p>
        </w:tc>
      </w:tr>
      <w:tr w:rsidR="00D61281" w:rsidRPr="002E0643" w:rsidTr="004E6107">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 łączna kwota przypadających na dany rok kwot ustawowych wyłączeń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r>
      <w:tr w:rsidR="00D61281" w:rsidRPr="002E0643" w:rsidTr="004E6107">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kwota przypadających na dany rok kwot ustawowych wyłączeń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kwota przypadających na dany rok kwot ustawowych wyłączeń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kwota przypadających na dany rok kwot ustawowych wyłączeń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r>
      <w:tr w:rsidR="00D61281" w:rsidRPr="002E0643"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Lp.</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5.2</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2 727 135,88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2 727 135,88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1 482 189,31</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1 482 189,31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2 285 000,00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190 000,00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1 895 000,00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1 895 000,00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1 730 500,00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1 730 500,00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1 680 000,00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1 680 000,00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8B78E9">
            <w:pPr>
              <w:jc w:val="center"/>
              <w:rPr>
                <w:sz w:val="14"/>
                <w:szCs w:val="14"/>
              </w:rPr>
            </w:pPr>
            <w:r w:rsidRPr="002E0643">
              <w:rPr>
                <w:sz w:val="14"/>
                <w:szCs w:val="14"/>
              </w:rPr>
              <w:t xml:space="preserve">1 </w:t>
            </w:r>
            <w:r w:rsidR="008B78E9">
              <w:rPr>
                <w:sz w:val="14"/>
                <w:szCs w:val="14"/>
              </w:rPr>
              <w:t>5</w:t>
            </w:r>
            <w:r w:rsidRPr="002E0643">
              <w:rPr>
                <w:sz w:val="14"/>
                <w:szCs w:val="14"/>
              </w:rPr>
              <w:t>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8B78E9">
            <w:pPr>
              <w:jc w:val="center"/>
              <w:rPr>
                <w:sz w:val="14"/>
                <w:szCs w:val="14"/>
              </w:rPr>
            </w:pPr>
            <w:r w:rsidRPr="002E0643">
              <w:rPr>
                <w:sz w:val="14"/>
                <w:szCs w:val="14"/>
              </w:rPr>
              <w:t xml:space="preserve">1 </w:t>
            </w:r>
            <w:r w:rsidR="008B78E9">
              <w:rPr>
                <w:sz w:val="14"/>
                <w:szCs w:val="14"/>
              </w:rPr>
              <w:t>5</w:t>
            </w:r>
            <w:r w:rsidRPr="002E0643">
              <w:rPr>
                <w:sz w:val="14"/>
                <w:szCs w:val="14"/>
              </w:rPr>
              <w:t>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8B78E9">
            <w:pPr>
              <w:jc w:val="center"/>
              <w:rPr>
                <w:sz w:val="14"/>
                <w:szCs w:val="14"/>
              </w:rPr>
            </w:pPr>
            <w:r w:rsidRPr="002E0643">
              <w:rPr>
                <w:sz w:val="14"/>
                <w:szCs w:val="14"/>
              </w:rPr>
              <w:t xml:space="preserve">1 </w:t>
            </w:r>
            <w:r w:rsidR="008B78E9">
              <w:rPr>
                <w:sz w:val="14"/>
                <w:szCs w:val="14"/>
              </w:rPr>
              <w:t>450</w:t>
            </w:r>
            <w:r w:rsidRPr="002E0643">
              <w:rPr>
                <w:sz w:val="14"/>
                <w:szCs w:val="14"/>
              </w:rPr>
              <w:t xml:space="preserve">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8B78E9">
            <w:pPr>
              <w:jc w:val="center"/>
              <w:rPr>
                <w:sz w:val="14"/>
                <w:szCs w:val="14"/>
              </w:rPr>
            </w:pPr>
            <w:r w:rsidRPr="002E0643">
              <w:rPr>
                <w:sz w:val="14"/>
                <w:szCs w:val="14"/>
              </w:rPr>
              <w:t xml:space="preserve">1 </w:t>
            </w:r>
            <w:r w:rsidR="008B78E9">
              <w:rPr>
                <w:sz w:val="14"/>
                <w:szCs w:val="14"/>
              </w:rPr>
              <w:t>450</w:t>
            </w:r>
            <w:r w:rsidRPr="002E0643">
              <w:rPr>
                <w:sz w:val="14"/>
                <w:szCs w:val="14"/>
              </w:rPr>
              <w:t xml:space="preserve">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D61281" w:rsidRPr="002E0643" w:rsidTr="004E6107">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Relacja zrównoważenia wydatków bieżących, o której mowa w art. 242 ustawy</w:t>
            </w:r>
          </w:p>
        </w:tc>
      </w:tr>
      <w:tr w:rsidR="00D61281" w:rsidRPr="002E0643" w:rsidTr="004E6107">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Różnica między dochodami bieżącymi, skorygowanymi o środki     a wydatkami bieżącymi, pomniejszonymi </w:t>
            </w:r>
            <w:r w:rsidRPr="002E0643">
              <w:rPr>
                <w:rFonts w:ascii="Times New Roman" w:eastAsia="Times New Roman" w:hAnsi="Times New Roman"/>
                <w:color w:val="000000"/>
                <w:sz w:val="14"/>
                <w:szCs w:val="14"/>
                <w:lang w:eastAsia="pl-PL"/>
              </w:rPr>
              <w:br/>
              <w:t>o wydatki</w:t>
            </w:r>
          </w:p>
        </w:tc>
      </w:tr>
      <w:tr w:rsidR="00D61281" w:rsidRPr="002E0643"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proofErr w:type="spellStart"/>
            <w:r w:rsidRPr="002E0643">
              <w:rPr>
                <w:rFonts w:ascii="Times New Roman" w:eastAsia="Times New Roman" w:hAnsi="Times New Roman"/>
                <w:color w:val="000000"/>
                <w:sz w:val="14"/>
                <w:szCs w:val="14"/>
                <w:lang w:eastAsia="pl-PL"/>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8.2</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1F42AB" w:rsidP="002E0643">
            <w:pPr>
              <w:jc w:val="center"/>
              <w:rPr>
                <w:sz w:val="14"/>
                <w:szCs w:val="14"/>
              </w:rPr>
            </w:pPr>
            <w:r>
              <w:rPr>
                <w:sz w:val="14"/>
                <w:szCs w:val="14"/>
              </w:rPr>
              <w:t>10 345 500,00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1F42AB" w:rsidP="002E0643">
            <w:pPr>
              <w:jc w:val="center"/>
              <w:rPr>
                <w:sz w:val="14"/>
                <w:szCs w:val="14"/>
              </w:rPr>
            </w:pPr>
            <w:r>
              <w:rPr>
                <w:sz w:val="14"/>
                <w:szCs w:val="14"/>
              </w:rPr>
              <w:t>5 641 403,81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1F42AB" w:rsidP="002E0643">
            <w:pPr>
              <w:jc w:val="center"/>
              <w:rPr>
                <w:sz w:val="14"/>
                <w:szCs w:val="14"/>
              </w:rPr>
            </w:pPr>
            <w:r>
              <w:rPr>
                <w:sz w:val="14"/>
                <w:szCs w:val="14"/>
              </w:rPr>
              <w:t>7 161 559,57</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1F42AB" w:rsidP="002E0643">
            <w:pPr>
              <w:jc w:val="center"/>
              <w:rPr>
                <w:sz w:val="14"/>
                <w:szCs w:val="14"/>
              </w:rPr>
            </w:pPr>
            <w:r>
              <w:rPr>
                <w:sz w:val="14"/>
                <w:szCs w:val="14"/>
              </w:rPr>
              <w:t>10 050 500,00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3 072 316,38</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3 072 316,38</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1F42AB" w:rsidP="002E0643">
            <w:pPr>
              <w:jc w:val="center"/>
              <w:rPr>
                <w:sz w:val="14"/>
                <w:szCs w:val="14"/>
              </w:rPr>
            </w:pPr>
            <w:r>
              <w:rPr>
                <w:sz w:val="14"/>
                <w:szCs w:val="14"/>
              </w:rPr>
              <w:t>8 255 500,00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5 406 022,00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5 406 022,00</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1F42AB" w:rsidP="002E0643">
            <w:pPr>
              <w:jc w:val="center"/>
              <w:rPr>
                <w:sz w:val="14"/>
                <w:szCs w:val="14"/>
              </w:rPr>
            </w:pPr>
            <w:r>
              <w:rPr>
                <w:sz w:val="14"/>
                <w:szCs w:val="14"/>
              </w:rPr>
              <w:t>6 360 500,00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5 080 864,00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5 080 864,00</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1F42AB" w:rsidP="002E0643">
            <w:pPr>
              <w:jc w:val="center"/>
              <w:rPr>
                <w:sz w:val="14"/>
                <w:szCs w:val="14"/>
              </w:rPr>
            </w:pPr>
            <w:r>
              <w:rPr>
                <w:sz w:val="14"/>
                <w:szCs w:val="14"/>
              </w:rPr>
              <w:t>4 630 000,00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4 725 201,00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4 725 201,00</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1F42AB" w:rsidP="002E0643">
            <w:pPr>
              <w:jc w:val="center"/>
              <w:rPr>
                <w:sz w:val="14"/>
                <w:szCs w:val="14"/>
              </w:rPr>
            </w:pPr>
            <w:r>
              <w:rPr>
                <w:sz w:val="14"/>
                <w:szCs w:val="14"/>
              </w:rPr>
              <w:t>2 950 000,00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1F42AB" w:rsidP="002E0643">
            <w:pPr>
              <w:jc w:val="center"/>
              <w:rPr>
                <w:sz w:val="14"/>
                <w:szCs w:val="14"/>
              </w:rPr>
            </w:pPr>
            <w:r>
              <w:rPr>
                <w:sz w:val="14"/>
                <w:szCs w:val="14"/>
              </w:rPr>
              <w:t>1 450 000,00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7) Skorygowanie o środki określone w przepisach dotyczy w szczególności powiększenia o nadwyżkę budżetową z lat ubiegłych, zgodnie z art. 242 ustawy.</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8) Pomniejszenie wydatków bieżących, zgodnie z art. 36 ust. 1 pkt 1 ustawy z dnia 7 grudnia 2012 r. o zmianie niektórych ustaw w związku z realizacją ustawy budżetowej, dotyczy lat 2013-2015.</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1203"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D61281" w:rsidRPr="00443FC1" w:rsidTr="006D08A7">
        <w:trPr>
          <w:trHeight w:val="255"/>
        </w:trPr>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Wyszczególnienie</w:t>
            </w:r>
          </w:p>
        </w:tc>
        <w:tc>
          <w:tcPr>
            <w:tcW w:w="1003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Wskaźnik spłaty zobowiązań</w:t>
            </w:r>
          </w:p>
        </w:tc>
      </w:tr>
      <w:tr w:rsidR="00D61281" w:rsidRPr="00443FC1" w:rsidTr="006D08A7">
        <w:trPr>
          <w:trHeight w:val="2314"/>
        </w:trPr>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Wskaźnik planowanej łącznej kwoty spłaty zobowiązań, o której mowa w art. 243 ust. 1 ustawy do dochodów, bez uwzględnienia zobowiązań związku współtworzonego przez jednostkę samorządu terytorialnego  i bez uwzględniania ustawowych wyłączeń przypadających na dany rok.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Wskaźnik planowanej łącznej kwoty spłaty zobowiązań, o której mowa w art. 243 ust. 1 ustawy do dochodów, bez uwzględnienia zobowiązań związku współtworzonego przez jednostkę samorządu terytorialnego, po uwzględnieniu ustawowych wyłączeń przypadających na dany rok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Kwota zobowiązań związku współtworzonego przez jednostkę samorządu terytorialnego przypadających do spłaty w danym roku budżetowym, podlegająca doliczeniu zgodnie z art. 244 ustawy</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Wskaźnik planowanej łącznej kwoty spłaty zobowiązań, o której mowa w art. 243 ust. 1 ustawy do dochodów, po uwzględnieniu zobowiązań związku współtworzonego przez jednostkę samorządu terytorialnego oraz po uwzględnieniu ustawowych wyłączeń przypadających na dany rok</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Wskaźnik dochodów bieżących powiększonych o dochody ze sprzedaży majątku oraz pomniejszonych o wydatki bieżące, do dochodów budżetu, ustalony dla danego roku (wskaźnik jednoroczny) </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Dopuszczalny wskaźnik spłaty zobowiązań określony w art. 243 ustawy, po uwzględnieniu ustawowych </w:t>
            </w:r>
            <w:r w:rsidRPr="00443FC1">
              <w:rPr>
                <w:rFonts w:ascii="Times New Roman" w:eastAsia="Times New Roman" w:hAnsi="Times New Roman"/>
                <w:color w:val="000000"/>
                <w:sz w:val="14"/>
                <w:szCs w:val="14"/>
                <w:lang w:eastAsia="pl-PL"/>
              </w:rPr>
              <w:br/>
              <w:t xml:space="preserve">wyłączeń, </w:t>
            </w:r>
            <w:r w:rsidRPr="00443FC1">
              <w:rPr>
                <w:rFonts w:ascii="Times New Roman" w:eastAsia="Times New Roman" w:hAnsi="Times New Roman"/>
                <w:color w:val="000000"/>
                <w:sz w:val="14"/>
                <w:szCs w:val="14"/>
                <w:lang w:eastAsia="pl-PL"/>
              </w:rPr>
              <w:br/>
              <w:t>obliczony w oparciu o plan 3 kwartału roku poprzedzającego pierwszy rok prognozy (wskaźnik ustalony w oparciu o średnią arytmetyczną z 3 poprzednich lat)</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Dopuszczalny wskaźnik spłaty zobowiązań określony w art. 243 ustawy, po uwzględnieniu ustawowych wyłączeń, obliczony w oparciu o wykonanie roku poprzedzającego pierwszy rok prognozy (wskaźnik ustalony w oparciu o średnią arytmetyczną z 3 poprzednich lat)</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plan 3 kwartałów roku poprzedzającego rok budżetowy</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wykonanie roku poprzedzającego rok budżetowy</w:t>
            </w:r>
          </w:p>
        </w:tc>
      </w:tr>
      <w:tr w:rsidR="00D61281" w:rsidRPr="00443FC1" w:rsidTr="006D08A7">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Lp.</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9.1</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9.2</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9.3</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9.4</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9.5</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9.6</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9.6.1</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9.7</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9.7.1</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2019</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5,67</w:t>
            </w:r>
            <w:r w:rsidR="00443FC1" w:rsidRPr="00443FC1">
              <w:rPr>
                <w:sz w:val="14"/>
                <w:szCs w:val="14"/>
              </w:rPr>
              <w:t>%</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2,80</w:t>
            </w:r>
            <w:r w:rsidR="00443FC1" w:rsidRPr="00443FC1">
              <w:rPr>
                <w:sz w:val="14"/>
                <w:szCs w:val="14"/>
              </w:rPr>
              <w:t>%</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2,80</w:t>
            </w:r>
            <w:r w:rsidR="00443FC1" w:rsidRPr="00443FC1">
              <w:rPr>
                <w:sz w:val="14"/>
                <w:szCs w:val="14"/>
              </w:rPr>
              <w:t>%</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11,49</w:t>
            </w:r>
            <w:r w:rsidR="00443FC1" w:rsidRPr="00443FC1">
              <w:rPr>
                <w:sz w:val="14"/>
                <w:szCs w:val="14"/>
              </w:rPr>
              <w:t>%</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11,47%</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13,47%</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4,86%</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3,82%</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3,82%</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6,40%</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10,71</w:t>
            </w:r>
            <w:r w:rsidR="00443FC1" w:rsidRPr="00443FC1">
              <w:rPr>
                <w:sz w:val="14"/>
                <w:szCs w:val="14"/>
              </w:rPr>
              <w:t>%</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12,71</w:t>
            </w:r>
            <w:r w:rsidR="00443FC1" w:rsidRPr="00443FC1">
              <w:rPr>
                <w:sz w:val="14"/>
                <w:szCs w:val="14"/>
              </w:rPr>
              <w:t>%</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2021</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4,14%</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4,14%</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4,14%</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11,68%</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8,80</w:t>
            </w:r>
            <w:r w:rsidR="00443FC1" w:rsidRPr="00443FC1">
              <w:rPr>
                <w:sz w:val="14"/>
                <w:szCs w:val="14"/>
              </w:rPr>
              <w:t>%</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10,80</w:t>
            </w:r>
            <w:r w:rsidR="00443FC1" w:rsidRPr="00443FC1">
              <w:rPr>
                <w:sz w:val="14"/>
                <w:szCs w:val="14"/>
              </w:rPr>
              <w:t>%</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2022</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4,22%</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4,22%</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4,22%</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10,94%</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9,86</w:t>
            </w:r>
            <w:r w:rsidR="00443FC1" w:rsidRPr="00443FC1">
              <w:rPr>
                <w:sz w:val="14"/>
                <w:szCs w:val="14"/>
              </w:rPr>
              <w:t>%</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9,86</w:t>
            </w:r>
            <w:r w:rsidR="00443FC1" w:rsidRPr="00443FC1">
              <w:rPr>
                <w:sz w:val="14"/>
                <w:szCs w:val="14"/>
              </w:rPr>
              <w:t>%</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2023</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3,75%</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3,75%</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3,75%</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10,14%</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9,67%</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9,67%</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2024</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3,56%</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3,56%</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3,56%</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10,08%</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10,92%</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10,92%</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2025</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1F42AB">
            <w:pPr>
              <w:jc w:val="center"/>
              <w:rPr>
                <w:sz w:val="14"/>
                <w:szCs w:val="14"/>
              </w:rPr>
            </w:pPr>
            <w:r>
              <w:rPr>
                <w:sz w:val="14"/>
                <w:szCs w:val="14"/>
              </w:rPr>
              <w:t>3,12</w:t>
            </w:r>
            <w:r w:rsidR="00443FC1" w:rsidRPr="00443FC1">
              <w:rPr>
                <w:sz w:val="14"/>
                <w:szCs w:val="14"/>
              </w:rPr>
              <w:t>%</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3,12</w:t>
            </w:r>
            <w:r w:rsidR="00443FC1" w:rsidRPr="00443FC1">
              <w:rPr>
                <w:sz w:val="14"/>
                <w:szCs w:val="14"/>
              </w:rPr>
              <w:t>%</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3,12</w:t>
            </w:r>
            <w:r w:rsidR="00443FC1" w:rsidRPr="00443FC1">
              <w:rPr>
                <w:sz w:val="14"/>
                <w:szCs w:val="14"/>
              </w:rPr>
              <w:t>%</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10,08%</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10,39%</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10,39%</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2026</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2,96</w:t>
            </w:r>
            <w:r w:rsidR="00443FC1" w:rsidRPr="00443FC1">
              <w:rPr>
                <w:sz w:val="14"/>
                <w:szCs w:val="14"/>
              </w:rPr>
              <w:t>%</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2,96</w:t>
            </w:r>
            <w:r w:rsidR="00443FC1" w:rsidRPr="00443FC1">
              <w:rPr>
                <w:sz w:val="14"/>
                <w:szCs w:val="14"/>
              </w:rPr>
              <w:t>%</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center"/>
              <w:rPr>
                <w:sz w:val="14"/>
                <w:szCs w:val="14"/>
              </w:rPr>
            </w:pPr>
            <w:r>
              <w:rPr>
                <w:sz w:val="14"/>
                <w:szCs w:val="14"/>
              </w:rPr>
              <w:t>2,96</w:t>
            </w:r>
            <w:r w:rsidR="00443FC1" w:rsidRPr="00443FC1">
              <w:rPr>
                <w:sz w:val="14"/>
                <w:szCs w:val="14"/>
              </w:rPr>
              <w:t>%</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10,08%</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10,10%</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10,10%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D61281" w:rsidRPr="00443FC1" w:rsidTr="004E6107">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Informacje uzupełniające o wybranych rodzajach wydatków budżetowych</w:t>
            </w:r>
          </w:p>
        </w:tc>
      </w:tr>
      <w:tr w:rsidR="00D61281" w:rsidRPr="00443FC1" w:rsidTr="004E6107">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Nowe wydatki inwestycyjne</w:t>
            </w:r>
          </w:p>
          <w:p w:rsidR="00D61281" w:rsidRPr="00443FC1" w:rsidRDefault="00D61281" w:rsidP="00D61281">
            <w:pPr>
              <w:jc w:val="center"/>
              <w:rPr>
                <w:rFonts w:ascii="Times New Roman" w:eastAsia="Times New Roman" w:hAnsi="Times New Roman"/>
                <w:color w:val="000000"/>
                <w:sz w:val="14"/>
                <w:szCs w:val="14"/>
                <w:lang w:eastAsia="pl-PL"/>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sz w:val="14"/>
                <w:szCs w:val="14"/>
                <w:lang w:eastAsia="pl-PL"/>
              </w:rPr>
              <w:t xml:space="preserve">Wydatki majątkowe w formie dotacji  </w:t>
            </w:r>
          </w:p>
        </w:tc>
      </w:tr>
      <w:tr w:rsidR="00D61281" w:rsidRPr="00443FC1" w:rsidTr="004E6107">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majątkowe</w:t>
            </w:r>
          </w:p>
        </w:tc>
        <w:tc>
          <w:tcPr>
            <w:tcW w:w="1302" w:type="dxa"/>
            <w:vMerge/>
            <w:tcBorders>
              <w:left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sz w:val="14"/>
                <w:szCs w:val="14"/>
                <w:lang w:eastAsia="pl-PL"/>
              </w:rPr>
            </w:pPr>
          </w:p>
        </w:tc>
        <w:tc>
          <w:tcPr>
            <w:tcW w:w="1237" w:type="dxa"/>
            <w:vMerge/>
            <w:tcBorders>
              <w:left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sz w:val="14"/>
                <w:szCs w:val="14"/>
                <w:lang w:eastAsia="pl-PL"/>
              </w:rPr>
            </w:pPr>
          </w:p>
        </w:tc>
        <w:tc>
          <w:tcPr>
            <w:tcW w:w="1157" w:type="dxa"/>
            <w:vMerge/>
            <w:tcBorders>
              <w:left w:val="single" w:sz="4" w:space="0" w:color="000000"/>
              <w:right w:val="single" w:sz="4" w:space="0" w:color="000000"/>
            </w:tcBorders>
          </w:tcPr>
          <w:p w:rsidR="00D61281" w:rsidRPr="00443FC1" w:rsidRDefault="00D61281" w:rsidP="00D61281">
            <w:pPr>
              <w:rPr>
                <w:rFonts w:ascii="Times New Roman" w:eastAsia="Times New Roman" w:hAnsi="Times New Roman"/>
                <w:sz w:val="14"/>
                <w:szCs w:val="14"/>
                <w:lang w:eastAsia="pl-PL"/>
              </w:rPr>
            </w:pPr>
          </w:p>
        </w:tc>
      </w:tr>
      <w:tr w:rsidR="00D61281" w:rsidRPr="00443FC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Lp.</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sz w:val="14"/>
                <w:szCs w:val="14"/>
                <w:lang w:eastAsia="pl-PL"/>
              </w:rPr>
              <w:t>11.6</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0B0E78">
            <w:pPr>
              <w:jc w:val="right"/>
              <w:rPr>
                <w:sz w:val="14"/>
                <w:szCs w:val="14"/>
              </w:rPr>
            </w:pPr>
            <w:r>
              <w:rPr>
                <w:sz w:val="14"/>
                <w:szCs w:val="14"/>
              </w:rPr>
              <w:t>13 82</w:t>
            </w:r>
            <w:r w:rsidR="000B0E78">
              <w:rPr>
                <w:sz w:val="14"/>
                <w:szCs w:val="14"/>
              </w:rPr>
              <w:t>9</w:t>
            </w:r>
            <w:r>
              <w:rPr>
                <w:sz w:val="14"/>
                <w:szCs w:val="14"/>
              </w:rPr>
              <w:t> </w:t>
            </w:r>
            <w:r w:rsidR="000B0E78">
              <w:rPr>
                <w:sz w:val="14"/>
                <w:szCs w:val="14"/>
              </w:rPr>
              <w:t>41</w:t>
            </w:r>
            <w:r>
              <w:rPr>
                <w:sz w:val="14"/>
                <w:szCs w:val="14"/>
              </w:rPr>
              <w:t>9,17</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443FC1">
            <w:pPr>
              <w:jc w:val="right"/>
              <w:rPr>
                <w:sz w:val="14"/>
                <w:szCs w:val="14"/>
              </w:rPr>
            </w:pPr>
            <w:r>
              <w:rPr>
                <w:sz w:val="14"/>
                <w:szCs w:val="14"/>
              </w:rPr>
              <w:t>3 940 748,50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1F42AB">
            <w:pPr>
              <w:jc w:val="right"/>
              <w:rPr>
                <w:sz w:val="14"/>
                <w:szCs w:val="14"/>
              </w:rPr>
            </w:pPr>
            <w:r w:rsidRPr="00443FC1">
              <w:rPr>
                <w:sz w:val="14"/>
                <w:szCs w:val="14"/>
              </w:rPr>
              <w:t>11</w:t>
            </w:r>
            <w:r w:rsidR="001F42AB">
              <w:rPr>
                <w:sz w:val="14"/>
                <w:szCs w:val="14"/>
              </w:rPr>
              <w:t> 532 077,21</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016BA5" w:rsidP="00443FC1">
            <w:pPr>
              <w:jc w:val="right"/>
              <w:rPr>
                <w:sz w:val="14"/>
                <w:szCs w:val="14"/>
              </w:rPr>
            </w:pPr>
            <w:r>
              <w:rPr>
                <w:sz w:val="14"/>
                <w:szCs w:val="14"/>
              </w:rPr>
              <w:t>905 027,00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016BA5" w:rsidP="00443FC1">
            <w:pPr>
              <w:jc w:val="right"/>
              <w:rPr>
                <w:sz w:val="14"/>
                <w:szCs w:val="14"/>
              </w:rPr>
            </w:pPr>
            <w:r>
              <w:rPr>
                <w:sz w:val="14"/>
                <w:szCs w:val="14"/>
              </w:rPr>
              <w:t>10 627 050,21</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016BA5" w:rsidP="00443FC1">
            <w:pPr>
              <w:jc w:val="right"/>
              <w:rPr>
                <w:sz w:val="14"/>
                <w:szCs w:val="14"/>
              </w:rPr>
            </w:pPr>
            <w:r>
              <w:rPr>
                <w:sz w:val="14"/>
                <w:szCs w:val="14"/>
              </w:rPr>
              <w:t>9 158 626,95</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016BA5" w:rsidP="00443FC1">
            <w:pPr>
              <w:jc w:val="right"/>
              <w:rPr>
                <w:sz w:val="14"/>
                <w:szCs w:val="14"/>
              </w:rPr>
            </w:pPr>
            <w:r>
              <w:rPr>
                <w:sz w:val="14"/>
                <w:szCs w:val="14"/>
              </w:rPr>
              <w:t>3 218 780,92</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016BA5" w:rsidP="00443FC1">
            <w:pPr>
              <w:jc w:val="right"/>
              <w:rPr>
                <w:sz w:val="14"/>
                <w:szCs w:val="14"/>
              </w:rPr>
            </w:pPr>
            <w:r>
              <w:rPr>
                <w:sz w:val="14"/>
                <w:szCs w:val="14"/>
              </w:rPr>
              <w:t>277 000,00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295 000,00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295 000,00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16 048 023,00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3 727 528,00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1F42AB" w:rsidP="00B457AA">
            <w:pPr>
              <w:jc w:val="right"/>
              <w:rPr>
                <w:sz w:val="14"/>
                <w:szCs w:val="14"/>
              </w:rPr>
            </w:pPr>
            <w:r>
              <w:rPr>
                <w:sz w:val="14"/>
                <w:szCs w:val="14"/>
              </w:rPr>
              <w:t>4 6</w:t>
            </w:r>
            <w:r w:rsidR="00B457AA">
              <w:rPr>
                <w:sz w:val="14"/>
                <w:szCs w:val="14"/>
              </w:rPr>
              <w:t>70</w:t>
            </w:r>
            <w:r>
              <w:rPr>
                <w:sz w:val="14"/>
                <w:szCs w:val="14"/>
              </w:rPr>
              <w:t> 094,41</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016BA5" w:rsidP="00443FC1">
            <w:pPr>
              <w:jc w:val="right"/>
              <w:rPr>
                <w:sz w:val="14"/>
                <w:szCs w:val="14"/>
              </w:rPr>
            </w:pPr>
            <w:r>
              <w:rPr>
                <w:sz w:val="14"/>
                <w:szCs w:val="14"/>
              </w:rPr>
              <w:t>629 413,20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B457AA" w:rsidP="00443FC1">
            <w:pPr>
              <w:jc w:val="right"/>
              <w:rPr>
                <w:sz w:val="14"/>
                <w:szCs w:val="14"/>
              </w:rPr>
            </w:pPr>
            <w:r>
              <w:rPr>
                <w:sz w:val="14"/>
                <w:szCs w:val="14"/>
              </w:rPr>
              <w:t>4 040</w:t>
            </w:r>
            <w:r w:rsidR="00443FC1" w:rsidRPr="00443FC1">
              <w:rPr>
                <w:sz w:val="14"/>
                <w:szCs w:val="14"/>
              </w:rPr>
              <w:t xml:space="preserve"> 681,21</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8B59C2" w:rsidP="008B59C2">
            <w:pPr>
              <w:jc w:val="right"/>
              <w:rPr>
                <w:sz w:val="14"/>
                <w:szCs w:val="14"/>
              </w:rPr>
            </w:pPr>
            <w:r>
              <w:rPr>
                <w:sz w:val="14"/>
                <w:szCs w:val="14"/>
              </w:rPr>
              <w:t>4 040 681</w:t>
            </w:r>
            <w:r w:rsidR="00016BA5">
              <w:rPr>
                <w:sz w:val="14"/>
                <w:szCs w:val="14"/>
              </w:rPr>
              <w:t>,21</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016BA5" w:rsidP="008B59C2">
            <w:pPr>
              <w:jc w:val="right"/>
              <w:rPr>
                <w:sz w:val="14"/>
                <w:szCs w:val="14"/>
              </w:rPr>
            </w:pPr>
            <w:r>
              <w:rPr>
                <w:sz w:val="14"/>
                <w:szCs w:val="14"/>
              </w:rPr>
              <w:t>3 0</w:t>
            </w:r>
            <w:r w:rsidR="008B59C2">
              <w:rPr>
                <w:sz w:val="14"/>
                <w:szCs w:val="14"/>
              </w:rPr>
              <w:t>41</w:t>
            </w:r>
            <w:r>
              <w:rPr>
                <w:sz w:val="14"/>
                <w:szCs w:val="14"/>
              </w:rPr>
              <w:t> 477,24</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016BA5" w:rsidP="00443FC1">
            <w:pPr>
              <w:jc w:val="right"/>
              <w:rPr>
                <w:sz w:val="14"/>
                <w:szCs w:val="14"/>
              </w:rPr>
            </w:pPr>
            <w:r>
              <w:rPr>
                <w:sz w:val="14"/>
                <w:szCs w:val="14"/>
              </w:rPr>
              <w:t>168 00</w:t>
            </w:r>
            <w:r w:rsidR="00443FC1" w:rsidRPr="00443FC1">
              <w:rPr>
                <w:sz w:val="14"/>
                <w:szCs w:val="14"/>
              </w:rPr>
              <w:t>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1 795 000,00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1 795 000,00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15 909 908,00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3 750 000,00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97 157,20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97 157,20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3 911 022,00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1 895 000,00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1 895 000,00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16 445 566,00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3 800 000,00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016BA5" w:rsidP="00443FC1">
            <w:pPr>
              <w:jc w:val="right"/>
              <w:rPr>
                <w:sz w:val="14"/>
                <w:szCs w:val="14"/>
              </w:rPr>
            </w:pPr>
            <w:r>
              <w:rPr>
                <w:sz w:val="14"/>
                <w:szCs w:val="14"/>
              </w:rPr>
              <w:t>97 157,20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016BA5" w:rsidP="00443FC1">
            <w:pPr>
              <w:jc w:val="right"/>
              <w:rPr>
                <w:sz w:val="14"/>
                <w:szCs w:val="14"/>
              </w:rPr>
            </w:pPr>
            <w:r>
              <w:rPr>
                <w:sz w:val="14"/>
                <w:szCs w:val="14"/>
              </w:rPr>
              <w:t>97 157,20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3 485 864,00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1 730 500,00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1 730 500,00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17 062 729,00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11 957,20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11 957,20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3 294 701,00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1 680 000,00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1 680 000,00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9 447,20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9 447,20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3 320 000,00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1F42AB">
            <w:pPr>
              <w:jc w:val="right"/>
              <w:rPr>
                <w:sz w:val="14"/>
                <w:szCs w:val="14"/>
              </w:rPr>
            </w:pPr>
            <w:r w:rsidRPr="00443FC1">
              <w:rPr>
                <w:sz w:val="14"/>
                <w:szCs w:val="14"/>
              </w:rPr>
              <w:t xml:space="preserve">1 </w:t>
            </w:r>
            <w:r w:rsidR="001F42AB">
              <w:rPr>
                <w:sz w:val="14"/>
                <w:szCs w:val="14"/>
              </w:rPr>
              <w:t>5</w:t>
            </w:r>
            <w:r w:rsidRPr="00443FC1">
              <w:rPr>
                <w:sz w:val="14"/>
                <w:szCs w:val="14"/>
              </w:rPr>
              <w:t>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1F42AB">
            <w:pPr>
              <w:jc w:val="right"/>
              <w:rPr>
                <w:sz w:val="14"/>
                <w:szCs w:val="14"/>
              </w:rPr>
            </w:pPr>
            <w:r w:rsidRPr="00443FC1">
              <w:rPr>
                <w:sz w:val="14"/>
                <w:szCs w:val="14"/>
              </w:rPr>
              <w:t xml:space="preserve">1 </w:t>
            </w:r>
            <w:r w:rsidR="001F42AB">
              <w:rPr>
                <w:sz w:val="14"/>
                <w:szCs w:val="14"/>
              </w:rPr>
              <w:t>5</w:t>
            </w:r>
            <w:r w:rsidRPr="00443FC1">
              <w:rPr>
                <w:sz w:val="14"/>
                <w:szCs w:val="14"/>
              </w:rPr>
              <w:t>00 000,00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016BA5">
            <w:pPr>
              <w:jc w:val="right"/>
              <w:rPr>
                <w:sz w:val="14"/>
                <w:szCs w:val="14"/>
              </w:rPr>
            </w:pPr>
            <w:r w:rsidRPr="00443FC1">
              <w:rPr>
                <w:sz w:val="14"/>
                <w:szCs w:val="14"/>
              </w:rPr>
              <w:t xml:space="preserve">3 </w:t>
            </w:r>
            <w:r w:rsidR="00016BA5">
              <w:rPr>
                <w:sz w:val="14"/>
                <w:szCs w:val="14"/>
              </w:rPr>
              <w:t>5</w:t>
            </w:r>
            <w:r w:rsidRPr="00443FC1">
              <w:rPr>
                <w:sz w:val="14"/>
                <w:szCs w:val="14"/>
              </w:rPr>
              <w:t>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1F42AB">
            <w:pPr>
              <w:jc w:val="right"/>
              <w:rPr>
                <w:sz w:val="14"/>
                <w:szCs w:val="14"/>
              </w:rPr>
            </w:pPr>
            <w:r w:rsidRPr="00443FC1">
              <w:rPr>
                <w:sz w:val="14"/>
                <w:szCs w:val="14"/>
              </w:rPr>
              <w:t xml:space="preserve">1 </w:t>
            </w:r>
            <w:r w:rsidR="001F42AB">
              <w:rPr>
                <w:sz w:val="14"/>
                <w:szCs w:val="14"/>
              </w:rPr>
              <w:t>45</w:t>
            </w:r>
            <w:r w:rsidRPr="00443FC1">
              <w:rPr>
                <w:sz w:val="14"/>
                <w:szCs w:val="14"/>
              </w:rPr>
              <w:t>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1F42AB">
            <w:pPr>
              <w:jc w:val="right"/>
              <w:rPr>
                <w:sz w:val="14"/>
                <w:szCs w:val="14"/>
              </w:rPr>
            </w:pPr>
            <w:r w:rsidRPr="00443FC1">
              <w:rPr>
                <w:sz w:val="14"/>
                <w:szCs w:val="14"/>
              </w:rPr>
              <w:t xml:space="preserve">1 </w:t>
            </w:r>
            <w:r w:rsidR="001F42AB">
              <w:rPr>
                <w:sz w:val="14"/>
                <w:szCs w:val="14"/>
              </w:rPr>
              <w:t>45</w:t>
            </w:r>
            <w:r w:rsidRPr="00443FC1">
              <w:rPr>
                <w:sz w:val="14"/>
                <w:szCs w:val="14"/>
              </w:rPr>
              <w:t>0 000,00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016BA5">
            <w:pPr>
              <w:jc w:val="right"/>
              <w:rPr>
                <w:sz w:val="14"/>
                <w:szCs w:val="14"/>
              </w:rPr>
            </w:pPr>
            <w:r w:rsidRPr="00443FC1">
              <w:rPr>
                <w:sz w:val="14"/>
                <w:szCs w:val="14"/>
              </w:rPr>
              <w:t xml:space="preserve">3 </w:t>
            </w:r>
            <w:r w:rsidR="00016BA5">
              <w:rPr>
                <w:sz w:val="14"/>
                <w:szCs w:val="14"/>
              </w:rPr>
              <w:t>55</w:t>
            </w:r>
            <w:r w:rsidRPr="00443FC1">
              <w:rPr>
                <w:sz w:val="14"/>
                <w:szCs w:val="14"/>
              </w:rPr>
              <w:t>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10) Przeznaczenie nadwyżki budżetowej, inne niż spłaty kredytów, pożyczek i wykup papierów wartościowych, wymaga określenia w objaśnieniach do wieloletniej prognozy finansowej.</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11) W pozycji wykazuje się kwoty wydatków w ramach zadań własnych klasyfikowanych w dziale 750- Administracja publiczna w rozdziałach właściwych dla organów i urzędów jednostki samorządu terytorialnego (rozdziały od 75017 do 75023).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12) W pozycji wykazuje się wartość inwestycji rozpoczętych co najmniej w poprzednim roku budżetowym, którego dotyczy kolumna.</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13) W pozycji wykazuje się wartość nowych inwestycji, które planuje się rozpocząć w roku, którego dotyczy kolumna.</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D61281" w:rsidRPr="00443FC1" w:rsidTr="004E6107">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Finansowanie programów, projektów lub zadań realizowanych z udziałem środków, o których mowa w art. 5 ust. 1 pkt 2 i 3 ustawy</w:t>
            </w:r>
          </w:p>
        </w:tc>
      </w:tr>
      <w:tr w:rsidR="00D61281" w:rsidRPr="00443FC1" w:rsidTr="004E6107">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Dochody majątkowe  na programy, projekty lub zadania </w:t>
            </w:r>
          </w:p>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Wydatki bieżące na realizację programu, projektu lub zadania wynikające wyłącznie z zawartych umów z podmiotem dysponującym środkami, o których mowa w art. 5 ust. 1 pkt 2 ustawy </w:t>
            </w:r>
          </w:p>
        </w:tc>
      </w:tr>
      <w:tr w:rsidR="00D61281" w:rsidRPr="00443FC1" w:rsidTr="004E6107">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sz w:val="14"/>
                <w:szCs w:val="14"/>
                <w:lang w:eastAsia="pl-PL"/>
              </w:rPr>
            </w:pPr>
          </w:p>
        </w:tc>
      </w:tr>
      <w:tr w:rsidR="00D61281" w:rsidRPr="00443FC1" w:rsidTr="004E6107">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środki określone w art. 5 ust. 1 pkt 2 ustawy wynikające wyłącznie z  zawartych umów na realizację programu, projektu lub </w:t>
            </w:r>
            <w:r w:rsidRPr="00443FC1">
              <w:rPr>
                <w:rFonts w:ascii="Times New Roman" w:eastAsia="Times New Roman" w:hAnsi="Times New Roman"/>
                <w:color w:val="000000"/>
                <w:sz w:val="14"/>
                <w:szCs w:val="14"/>
                <w:lang w:eastAsia="pl-PL"/>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977" w:type="dxa"/>
            <w:vMerge/>
            <w:tcBorders>
              <w:left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sz w:val="14"/>
                <w:szCs w:val="14"/>
                <w:lang w:eastAsia="pl-PL"/>
              </w:rPr>
            </w:pPr>
          </w:p>
        </w:tc>
        <w:tc>
          <w:tcPr>
            <w:tcW w:w="1264" w:type="dxa"/>
            <w:vMerge/>
            <w:tcBorders>
              <w:left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sz w:val="14"/>
                <w:szCs w:val="14"/>
                <w:lang w:eastAsia="pl-PL"/>
              </w:rPr>
            </w:pPr>
          </w:p>
        </w:tc>
      </w:tr>
      <w:tr w:rsidR="00D61281" w:rsidRPr="00443FC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Lp.</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12.3.2</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3 427 079,09</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2 072 579,01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2 072 579,01</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4 465 349,07</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4 465 349,07</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4 465 349,07</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D61281" w:rsidRPr="006861BF" w:rsidTr="004E6107">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w:t>
            </w:r>
          </w:p>
        </w:tc>
      </w:tr>
      <w:tr w:rsidR="00D61281" w:rsidRPr="006861BF" w:rsidTr="004E6107">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r>
      <w:tr w:rsidR="00D61281" w:rsidRPr="006861BF" w:rsidTr="004E6107">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D61281" w:rsidRPr="006861BF" w:rsidRDefault="00D61281" w:rsidP="00D61281">
            <w:pPr>
              <w:jc w:val="center"/>
              <w:rPr>
                <w:rFonts w:ascii="Times New Roman" w:eastAsia="Times New Roman" w:hAnsi="Times New Roman"/>
                <w:color w:val="000000"/>
                <w:sz w:val="14"/>
                <w:szCs w:val="14"/>
                <w:lang w:eastAsia="pl-PL"/>
              </w:rPr>
            </w:pPr>
          </w:p>
        </w:tc>
        <w:tc>
          <w:tcPr>
            <w:tcW w:w="1276" w:type="dxa"/>
            <w:tcBorders>
              <w:top w:val="single" w:sz="4" w:space="0" w:color="000000"/>
              <w:bottom w:val="single" w:sz="4" w:space="0" w:color="000000"/>
              <w:right w:val="single" w:sz="4" w:space="0" w:color="000000"/>
            </w:tcBorders>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związku z już zawartą umową na realizację programu, projektu lub zadania</w:t>
            </w:r>
          </w:p>
        </w:tc>
      </w:tr>
      <w:tr w:rsidR="00D61281" w:rsidRPr="006861BF"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Lp.</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12.7.1</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6 451 914,00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6 451 914,00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1 837 500,08</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1 837 500,08</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500 000,00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D61281" w:rsidRPr="006861BF" w:rsidTr="004E6107">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Kwoty dotyczące przejęcia i spłaty zobowiązań po samodzielnych publicznych zakładach opieki zdrowotnej oraz pokrycia ujemnego wyniku </w:t>
            </w:r>
          </w:p>
        </w:tc>
      </w:tr>
      <w:tr w:rsidR="00D61281" w:rsidRPr="006861BF" w:rsidTr="004E6107">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Dochody budżetowe z tytułu dotacji celowej z budżetu państwa, o której mowa w art. 196 ustawy z  dnia 15 kwietnia 2011 r.  o działalności leczniczej (Dz. U. z 2013 r. poz. 217, z późn.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bieżące na pokrycie ujemnego wyniku finansowego samodzielnego publicznego zakładu opieki zdrowotnej</w:t>
            </w:r>
          </w:p>
        </w:tc>
      </w:tr>
      <w:tr w:rsidR="00D61281" w:rsidRPr="006861BF" w:rsidTr="004E6107">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095" w:type="dxa"/>
            <w:vMerge/>
            <w:tcBorders>
              <w:left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sz w:val="14"/>
                <w:szCs w:val="14"/>
                <w:lang w:eastAsia="pl-PL"/>
              </w:rPr>
            </w:pPr>
          </w:p>
        </w:tc>
        <w:tc>
          <w:tcPr>
            <w:tcW w:w="1178" w:type="dxa"/>
            <w:vMerge/>
            <w:tcBorders>
              <w:left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sz w:val="14"/>
                <w:szCs w:val="14"/>
                <w:lang w:eastAsia="pl-PL"/>
              </w:rPr>
            </w:pPr>
          </w:p>
        </w:tc>
      </w:tr>
      <w:tr w:rsidR="00D61281" w:rsidRPr="006861BF"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Lp.</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13.7</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D61281" w:rsidRPr="006861BF" w:rsidTr="004E6107">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Dane uzupełniające o długu i jego spłacie</w:t>
            </w:r>
          </w:p>
        </w:tc>
      </w:tr>
      <w:tr w:rsidR="00D61281" w:rsidRPr="006861BF" w:rsidTr="004E6107">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Kwota długu, którego planowana spłata dokona się z wydatków </w:t>
            </w:r>
            <w:r w:rsidRPr="006861BF">
              <w:rPr>
                <w:rFonts w:ascii="Times New Roman" w:eastAsia="Times New Roman" w:hAnsi="Times New Roman"/>
                <w:color w:val="000000"/>
                <w:sz w:val="14"/>
                <w:szCs w:val="14"/>
                <w:lang w:eastAsia="pl-PL"/>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zmniejszające </w:t>
            </w:r>
            <w:r w:rsidRPr="006861BF">
              <w:rPr>
                <w:rFonts w:ascii="Times New Roman" w:eastAsia="Times New Roman" w:hAnsi="Times New Roman"/>
                <w:color w:val="000000"/>
                <w:sz w:val="14"/>
                <w:szCs w:val="14"/>
                <w:lang w:eastAsia="pl-PL"/>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Wynik operacji </w:t>
            </w:r>
            <w:proofErr w:type="spellStart"/>
            <w:r w:rsidRPr="006861BF">
              <w:rPr>
                <w:rFonts w:ascii="Times New Roman" w:eastAsia="Times New Roman" w:hAnsi="Times New Roman"/>
                <w:color w:val="000000"/>
                <w:sz w:val="14"/>
                <w:szCs w:val="14"/>
                <w:lang w:eastAsia="pl-PL"/>
              </w:rPr>
              <w:t>niekasowych</w:t>
            </w:r>
            <w:proofErr w:type="spellEnd"/>
            <w:r w:rsidRPr="006861BF">
              <w:rPr>
                <w:rFonts w:ascii="Times New Roman" w:eastAsia="Times New Roman" w:hAnsi="Times New Roman"/>
                <w:color w:val="000000"/>
                <w:sz w:val="14"/>
                <w:szCs w:val="14"/>
                <w:lang w:eastAsia="pl-PL"/>
              </w:rPr>
              <w:t xml:space="preserve"> wpływających na kwotę długu ( m.in. umorzenia, różnice kursowe)</w:t>
            </w:r>
          </w:p>
        </w:tc>
      </w:tr>
      <w:tr w:rsidR="00D61281" w:rsidRPr="006861BF" w:rsidTr="004E6107">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r>
      <w:tr w:rsidR="00D61281" w:rsidRPr="006861BF"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Lp.</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14.4</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2 727 135,88</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-152 756,40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1 595 000,00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1 195 000,00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1 180 500,00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1 130 000,00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  Informacja o spełnieniu wskaźnika spłaty zobowiązań określonego w art. 243 ustawy po uwzględnieniu zobowiązań związku współtworzonego przez jednostkę samorządu terytorialnego, oraz po uwzględnieniu ustawowych wyłączeń zostanie automatycznie wygenerowana przez aplikację wskazaną przez Ministra Finansów, o której mowa w § 4 ust. 1 rozporządzenia Ministra Finansów z dnia 10 stycznia 2013 r. w sprawie wieloletniej prognozy finansowej jednostki samorządu terytorialnego (Dz. U. z 2015 r. poz. 92). Automatyczne wyliczenia danych na podstawie wartości historycznych i prognozowanych przez jednostkę samorządu terytorialnego dotyczą w szczególności także poz. 9.6.-9.6.1 i pozycji z sekcji nr 16.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Należy wskazać jedną z następujących podstaw prawnych: art. 240a ust. 4 / art. 240a ust. 8 / art. 240b ustawy  określającą procedurę jaką objęta jest jednostka samorządu terytorialnego.</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16) Pozycje sekcji 15 są wykazywane wyłącznie przez jednostki samorządu terytorialnego emitujące obligacje przychodowe.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17) Pozycje sekcji 16 wykazują wyłącznie jednostki objęte procedurą wynikającą z art. 240a lub art. 240b ustawy</w:t>
      </w:r>
    </w:p>
    <w:p w:rsidR="00D61281" w:rsidRPr="00D61281" w:rsidRDefault="00D61281" w:rsidP="00D61281">
      <w:pPr>
        <w:rPr>
          <w:rFonts w:ascii="Times New Roman" w:eastAsia="Times New Roman" w:hAnsi="Times New Roman"/>
          <w:b/>
          <w:bCs/>
          <w:iCs/>
          <w:color w:val="000000"/>
          <w:sz w:val="22"/>
          <w:szCs w:val="22"/>
          <w:lang w:eastAsia="pl-PL"/>
        </w:rPr>
      </w:pPr>
      <w:r w:rsidRPr="00D61281">
        <w:rPr>
          <w:rFonts w:ascii="Times New Roman" w:eastAsia="Times New Roman" w:hAnsi="Times New Roman"/>
          <w:b/>
          <w:bCs/>
          <w:iCs/>
          <w:color w:val="000000"/>
          <w:sz w:val="22"/>
          <w:szCs w:val="22"/>
          <w:lang w:eastAsia="pl-PL"/>
        </w:rPr>
        <w:lastRenderedPageBreak/>
        <w:t>Wykaz przedsięwzięć do WPF</w:t>
      </w:r>
    </w:p>
    <w:p w:rsidR="00D61281" w:rsidRDefault="00D61281" w:rsidP="00D61281">
      <w:pPr>
        <w:jc w:val="both"/>
        <w:rPr>
          <w:rFonts w:ascii="Times New Roman" w:eastAsia="Calibri" w:hAnsi="Times New Roman"/>
          <w:b/>
          <w:sz w:val="22"/>
          <w:szCs w:val="22"/>
        </w:rPr>
      </w:pPr>
      <w:r w:rsidRPr="00D61281">
        <w:rPr>
          <w:rFonts w:ascii="Times New Roman" w:eastAsia="Calibri" w:hAnsi="Times New Roman"/>
          <w:b/>
          <w:sz w:val="22"/>
          <w:szCs w:val="22"/>
        </w:rPr>
        <w:t>Załącznik Nr 2 do uchwały Nr X</w:t>
      </w:r>
      <w:r w:rsidR="003C5702">
        <w:rPr>
          <w:rFonts w:ascii="Times New Roman" w:eastAsia="Calibri" w:hAnsi="Times New Roman"/>
          <w:b/>
          <w:sz w:val="22"/>
          <w:szCs w:val="22"/>
        </w:rPr>
        <w:t>V</w:t>
      </w:r>
      <w:r w:rsidRPr="00D61281">
        <w:rPr>
          <w:rFonts w:ascii="Times New Roman" w:eastAsia="Calibri" w:hAnsi="Times New Roman"/>
          <w:b/>
          <w:sz w:val="22"/>
          <w:szCs w:val="22"/>
        </w:rPr>
        <w:t>.</w:t>
      </w:r>
      <w:r w:rsidR="009E6589">
        <w:rPr>
          <w:rFonts w:ascii="Times New Roman" w:eastAsia="Calibri" w:hAnsi="Times New Roman"/>
          <w:b/>
          <w:sz w:val="22"/>
          <w:szCs w:val="22"/>
        </w:rPr>
        <w:t>108</w:t>
      </w:r>
      <w:r w:rsidRPr="00D61281">
        <w:rPr>
          <w:rFonts w:ascii="Times New Roman" w:eastAsia="Calibri" w:hAnsi="Times New Roman"/>
          <w:b/>
          <w:sz w:val="22"/>
          <w:szCs w:val="22"/>
        </w:rPr>
        <w:t xml:space="preserve">.2019 Rady Gminy Złotów z dnia </w:t>
      </w:r>
      <w:r w:rsidR="00731814">
        <w:rPr>
          <w:rFonts w:ascii="Times New Roman" w:eastAsia="Calibri" w:hAnsi="Times New Roman"/>
          <w:b/>
          <w:sz w:val="22"/>
          <w:szCs w:val="22"/>
        </w:rPr>
        <w:t>30 grudnia</w:t>
      </w:r>
      <w:r w:rsidR="003C5702">
        <w:rPr>
          <w:rFonts w:ascii="Times New Roman" w:eastAsia="Calibri" w:hAnsi="Times New Roman"/>
          <w:b/>
          <w:sz w:val="22"/>
          <w:szCs w:val="22"/>
        </w:rPr>
        <w:t xml:space="preserve"> </w:t>
      </w:r>
      <w:r w:rsidRPr="00D61281">
        <w:rPr>
          <w:rFonts w:ascii="Times New Roman" w:eastAsia="Calibri" w:hAnsi="Times New Roman"/>
          <w:b/>
          <w:sz w:val="22"/>
          <w:szCs w:val="22"/>
        </w:rPr>
        <w:t xml:space="preserve">2019 r. w sprawie wprowadzenia zmian do uchwały </w:t>
      </w:r>
      <w:r w:rsidR="003C5702">
        <w:rPr>
          <w:rFonts w:ascii="Times New Roman" w:eastAsia="Calibri" w:hAnsi="Times New Roman"/>
          <w:b/>
          <w:sz w:val="22"/>
          <w:szCs w:val="22"/>
        </w:rPr>
        <w:br/>
      </w:r>
      <w:r w:rsidRPr="00D61281">
        <w:rPr>
          <w:rFonts w:ascii="Times New Roman" w:eastAsia="Calibri" w:hAnsi="Times New Roman"/>
          <w:b/>
          <w:sz w:val="22"/>
          <w:szCs w:val="22"/>
        </w:rPr>
        <w:t>w sprawie uchwalenia Wieloletniej Prognozy Finansowej Gminy Złotów na lata 2019 - 2026.</w:t>
      </w:r>
    </w:p>
    <w:p w:rsidR="00A574DE" w:rsidRDefault="00A574DE" w:rsidP="00D61281">
      <w:pPr>
        <w:jc w:val="both"/>
        <w:rPr>
          <w:rFonts w:ascii="Times New Roman" w:eastAsia="Calibri" w:hAnsi="Times New Roman"/>
          <w:b/>
          <w:sz w:val="20"/>
          <w:szCs w:val="20"/>
        </w:rPr>
      </w:pPr>
    </w:p>
    <w:tbl>
      <w:tblPr>
        <w:tblW w:w="13551" w:type="dxa"/>
        <w:tblInd w:w="55" w:type="dxa"/>
        <w:tblLayout w:type="fixed"/>
        <w:tblCellMar>
          <w:left w:w="70" w:type="dxa"/>
          <w:right w:w="70" w:type="dxa"/>
        </w:tblCellMar>
        <w:tblLook w:val="04A0" w:firstRow="1" w:lastRow="0" w:firstColumn="1" w:lastColumn="0" w:noHBand="0" w:noVBand="1"/>
      </w:tblPr>
      <w:tblGrid>
        <w:gridCol w:w="724"/>
        <w:gridCol w:w="3827"/>
        <w:gridCol w:w="1134"/>
        <w:gridCol w:w="680"/>
        <w:gridCol w:w="680"/>
        <w:gridCol w:w="960"/>
        <w:gridCol w:w="941"/>
        <w:gridCol w:w="850"/>
        <w:gridCol w:w="709"/>
        <w:gridCol w:w="708"/>
        <w:gridCol w:w="709"/>
        <w:gridCol w:w="709"/>
        <w:gridCol w:w="920"/>
      </w:tblGrid>
      <w:tr w:rsidR="00731814" w:rsidRPr="00731814" w:rsidTr="00731814">
        <w:trPr>
          <w:trHeight w:val="43"/>
        </w:trPr>
        <w:tc>
          <w:tcPr>
            <w:tcW w:w="72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L.p.</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Nazwa i cel</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Jednostka odpowiedzialna lub koordynująca</w:t>
            </w:r>
          </w:p>
        </w:tc>
        <w:tc>
          <w:tcPr>
            <w:tcW w:w="136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Okres realizacji</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Łączne nakłady finansowe</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Limit 2019</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Limit 2020</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Limit 2021</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Limit 2022</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Limit 2023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Limit 2024</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Limit zobowiązań</w:t>
            </w:r>
          </w:p>
        </w:tc>
      </w:tr>
      <w:tr w:rsidR="00731814" w:rsidRPr="00731814" w:rsidTr="00731814">
        <w:trPr>
          <w:trHeight w:val="43"/>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31814" w:rsidRPr="00731814" w:rsidRDefault="00731814" w:rsidP="00731814">
            <w:pPr>
              <w:rPr>
                <w:rFonts w:eastAsia="Times New Roman" w:cstheme="minorHAnsi"/>
                <w:color w:val="000000"/>
                <w:sz w:val="14"/>
                <w:szCs w:val="14"/>
                <w:lang w:eastAsia="pl-PL"/>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731814" w:rsidRPr="00731814" w:rsidRDefault="00731814" w:rsidP="00731814">
            <w:pPr>
              <w:rPr>
                <w:rFonts w:eastAsia="Times New Roman" w:cstheme="minorHAnsi"/>
                <w:color w:val="000000"/>
                <w:sz w:val="14"/>
                <w:szCs w:val="14"/>
                <w:lang w:eastAsia="pl-PL"/>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31814" w:rsidRPr="00731814" w:rsidRDefault="00731814" w:rsidP="00731814">
            <w:pPr>
              <w:rPr>
                <w:rFonts w:eastAsia="Times New Roman" w:cstheme="minorHAnsi"/>
                <w:color w:val="000000"/>
                <w:sz w:val="14"/>
                <w:szCs w:val="14"/>
                <w:lang w:eastAsia="pl-PL"/>
              </w:rPr>
            </w:pP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Od</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Do</w:t>
            </w:r>
          </w:p>
        </w:tc>
        <w:tc>
          <w:tcPr>
            <w:tcW w:w="960" w:type="dxa"/>
            <w:vMerge/>
            <w:tcBorders>
              <w:top w:val="nil"/>
              <w:left w:val="nil"/>
              <w:bottom w:val="single" w:sz="4" w:space="0" w:color="000000"/>
              <w:right w:val="single" w:sz="4" w:space="0" w:color="000000"/>
            </w:tcBorders>
            <w:vAlign w:val="center"/>
            <w:hideMark/>
          </w:tcPr>
          <w:p w:rsidR="00731814" w:rsidRPr="00731814" w:rsidRDefault="00731814" w:rsidP="00731814">
            <w:pPr>
              <w:rPr>
                <w:rFonts w:eastAsia="Times New Roman" w:cstheme="minorHAnsi"/>
                <w:color w:val="000000"/>
                <w:sz w:val="14"/>
                <w:szCs w:val="14"/>
                <w:lang w:eastAsia="pl-PL"/>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rsidR="00731814" w:rsidRPr="00731814" w:rsidRDefault="00731814" w:rsidP="00731814">
            <w:pPr>
              <w:rPr>
                <w:rFonts w:eastAsia="Times New Roman" w:cstheme="minorHAnsi"/>
                <w:color w:val="000000"/>
                <w:sz w:val="14"/>
                <w:szCs w:val="14"/>
                <w:lang w:eastAsia="pl-PL"/>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31814" w:rsidRPr="00731814" w:rsidRDefault="00731814" w:rsidP="00731814">
            <w:pPr>
              <w:rPr>
                <w:rFonts w:eastAsia="Times New Roman" w:cstheme="minorHAnsi"/>
                <w:color w:val="000000"/>
                <w:sz w:val="14"/>
                <w:szCs w:val="14"/>
                <w:lang w:eastAsia="pl-PL"/>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31814" w:rsidRPr="00731814" w:rsidRDefault="00731814" w:rsidP="00731814">
            <w:pPr>
              <w:rPr>
                <w:rFonts w:eastAsia="Times New Roman" w:cstheme="minorHAnsi"/>
                <w:color w:val="000000"/>
                <w:sz w:val="14"/>
                <w:szCs w:val="14"/>
                <w:lang w:eastAsia="pl-PL"/>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31814" w:rsidRPr="00731814" w:rsidRDefault="00731814" w:rsidP="00731814">
            <w:pPr>
              <w:rPr>
                <w:rFonts w:eastAsia="Times New Roman" w:cstheme="minorHAnsi"/>
                <w:color w:val="000000"/>
                <w:sz w:val="14"/>
                <w:szCs w:val="14"/>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1814" w:rsidRPr="00731814" w:rsidRDefault="00731814" w:rsidP="00731814">
            <w:pPr>
              <w:rPr>
                <w:rFonts w:eastAsia="Times New Roman" w:cstheme="minorHAnsi"/>
                <w:color w:val="000000"/>
                <w:sz w:val="14"/>
                <w:szCs w:val="14"/>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1814" w:rsidRPr="00731814" w:rsidRDefault="00731814" w:rsidP="00731814">
            <w:pPr>
              <w:rPr>
                <w:rFonts w:eastAsia="Times New Roman" w:cstheme="minorHAnsi"/>
                <w:color w:val="000000"/>
                <w:sz w:val="14"/>
                <w:szCs w:val="14"/>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31814" w:rsidRPr="00731814" w:rsidRDefault="00731814" w:rsidP="00731814">
            <w:pPr>
              <w:rPr>
                <w:rFonts w:eastAsia="Times New Roman" w:cstheme="minorHAnsi"/>
                <w:color w:val="000000"/>
                <w:sz w:val="14"/>
                <w:szCs w:val="14"/>
                <w:lang w:eastAsia="pl-PL"/>
              </w:rPr>
            </w:pPr>
          </w:p>
        </w:tc>
      </w:tr>
      <w:tr w:rsidR="00731814" w:rsidRPr="00731814" w:rsidTr="00731814">
        <w:trPr>
          <w:trHeight w:val="43"/>
        </w:trPr>
        <w:tc>
          <w:tcPr>
            <w:tcW w:w="724" w:type="dxa"/>
            <w:tcBorders>
              <w:top w:val="single" w:sz="4" w:space="0" w:color="000000"/>
              <w:left w:val="single" w:sz="4" w:space="0" w:color="000000"/>
              <w:bottom w:val="single" w:sz="4" w:space="0" w:color="000000"/>
              <w:right w:val="single" w:sz="4" w:space="0" w:color="000000"/>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w:t>
            </w:r>
          </w:p>
        </w:tc>
        <w:tc>
          <w:tcPr>
            <w:tcW w:w="3827" w:type="dxa"/>
            <w:tcBorders>
              <w:top w:val="single" w:sz="4" w:space="0" w:color="000000"/>
              <w:left w:val="single" w:sz="4" w:space="0" w:color="000000"/>
              <w:bottom w:val="single" w:sz="4" w:space="0" w:color="000000"/>
              <w:right w:val="single" w:sz="4" w:space="0" w:color="000000"/>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680" w:type="dxa"/>
            <w:tcBorders>
              <w:top w:val="nil"/>
              <w:left w:val="nil"/>
              <w:bottom w:val="single" w:sz="4" w:space="0" w:color="000000"/>
              <w:right w:val="single" w:sz="4" w:space="0" w:color="000000"/>
            </w:tcBorders>
            <w:shd w:val="clear" w:color="000000" w:fill="FFFFFF"/>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680" w:type="dxa"/>
            <w:tcBorders>
              <w:top w:val="nil"/>
              <w:left w:val="nil"/>
              <w:bottom w:val="single" w:sz="4" w:space="0" w:color="000000"/>
              <w:right w:val="single" w:sz="4" w:space="0" w:color="000000"/>
            </w:tcBorders>
            <w:shd w:val="clear" w:color="000000" w:fill="FFFFFF"/>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960" w:type="dxa"/>
            <w:tcBorders>
              <w:top w:val="nil"/>
              <w:left w:val="nil"/>
              <w:bottom w:val="single" w:sz="4" w:space="0" w:color="000000"/>
              <w:right w:val="single" w:sz="4" w:space="0" w:color="000000"/>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41" w:type="dxa"/>
            <w:tcBorders>
              <w:top w:val="single" w:sz="4" w:space="0" w:color="000000"/>
              <w:left w:val="single" w:sz="4" w:space="0" w:color="000000"/>
              <w:bottom w:val="single" w:sz="4" w:space="0" w:color="000000"/>
              <w:right w:val="single" w:sz="4" w:space="0" w:color="000000"/>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708"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709"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709"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920"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731814" w:rsidRPr="00731814" w:rsidTr="00731814">
        <w:trPr>
          <w:trHeight w:val="214"/>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Wydatki na przedsięwzięcia-ogółem (1.1+1.2+1.3)</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F06467">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 xml:space="preserve">19 </w:t>
            </w:r>
            <w:r w:rsidR="00F06467">
              <w:rPr>
                <w:rFonts w:eastAsia="Times New Roman" w:cstheme="minorHAnsi"/>
                <w:color w:val="000000"/>
                <w:sz w:val="12"/>
                <w:szCs w:val="12"/>
                <w:lang w:eastAsia="pl-PL"/>
              </w:rPr>
              <w:t>454</w:t>
            </w:r>
            <w:r w:rsidRPr="00731814">
              <w:rPr>
                <w:rFonts w:eastAsia="Times New Roman" w:cstheme="minorHAnsi"/>
                <w:color w:val="000000"/>
                <w:sz w:val="12"/>
                <w:szCs w:val="12"/>
                <w:lang w:eastAsia="pl-PL"/>
              </w:rPr>
              <w:t xml:space="preserve"> 400,73</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11 532 077,21</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F06467">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4 6</w:t>
            </w:r>
            <w:r w:rsidR="00F06467">
              <w:rPr>
                <w:rFonts w:eastAsia="Times New Roman" w:cstheme="minorHAnsi"/>
                <w:color w:val="000000"/>
                <w:sz w:val="12"/>
                <w:szCs w:val="12"/>
                <w:lang w:eastAsia="pl-PL"/>
              </w:rPr>
              <w:t>70</w:t>
            </w:r>
            <w:r w:rsidRPr="00731814">
              <w:rPr>
                <w:rFonts w:eastAsia="Times New Roman" w:cstheme="minorHAnsi"/>
                <w:color w:val="000000"/>
                <w:sz w:val="12"/>
                <w:szCs w:val="12"/>
                <w:lang w:eastAsia="pl-PL"/>
              </w:rPr>
              <w:t> 094,41</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97 157,20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97 157,20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11 957,20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9 447,20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11275B" w:rsidP="00F06467">
            <w:pPr>
              <w:jc w:val="right"/>
              <w:rPr>
                <w:rFonts w:eastAsia="Times New Roman" w:cstheme="minorHAnsi"/>
                <w:color w:val="000000"/>
                <w:sz w:val="12"/>
                <w:szCs w:val="12"/>
                <w:lang w:eastAsia="pl-PL"/>
              </w:rPr>
            </w:pPr>
            <w:r>
              <w:rPr>
                <w:rFonts w:eastAsia="Times New Roman" w:cstheme="minorHAnsi"/>
                <w:color w:val="000000"/>
                <w:sz w:val="12"/>
                <w:szCs w:val="12"/>
                <w:lang w:eastAsia="pl-PL"/>
              </w:rPr>
              <w:t>4 712 691,21</w:t>
            </w:r>
          </w:p>
        </w:tc>
      </w:tr>
      <w:tr w:rsidR="00731814" w:rsidRPr="00731814" w:rsidTr="00731814">
        <w:trPr>
          <w:trHeight w:val="214"/>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1.a</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2 204 683,00</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905 027,00</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629 413,20</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97 157,20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97 157,20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11 957,20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9 447,20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11275B" w:rsidP="00731814">
            <w:pPr>
              <w:jc w:val="right"/>
              <w:rPr>
                <w:rFonts w:eastAsia="Times New Roman" w:cstheme="minorHAnsi"/>
                <w:color w:val="000000"/>
                <w:sz w:val="12"/>
                <w:szCs w:val="12"/>
                <w:lang w:eastAsia="pl-PL"/>
              </w:rPr>
            </w:pPr>
            <w:r>
              <w:rPr>
                <w:rFonts w:eastAsia="Times New Roman" w:cstheme="minorHAnsi"/>
                <w:color w:val="000000"/>
                <w:sz w:val="12"/>
                <w:szCs w:val="12"/>
                <w:lang w:eastAsia="pl-PL"/>
              </w:rPr>
              <w:t>320 495</w:t>
            </w:r>
            <w:r w:rsidR="00731814" w:rsidRPr="00731814">
              <w:rPr>
                <w:rFonts w:eastAsia="Times New Roman" w:cstheme="minorHAnsi"/>
                <w:color w:val="000000"/>
                <w:sz w:val="12"/>
                <w:szCs w:val="12"/>
                <w:lang w:eastAsia="pl-PL"/>
              </w:rPr>
              <w:t>,00</w:t>
            </w:r>
          </w:p>
        </w:tc>
      </w:tr>
      <w:tr w:rsidR="00731814" w:rsidRPr="00731814" w:rsidTr="00731814">
        <w:trPr>
          <w:trHeight w:val="214"/>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1.b</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F06467">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 xml:space="preserve">17 </w:t>
            </w:r>
            <w:r w:rsidR="00F06467">
              <w:rPr>
                <w:rFonts w:eastAsia="Times New Roman" w:cstheme="minorHAnsi"/>
                <w:color w:val="000000"/>
                <w:sz w:val="12"/>
                <w:szCs w:val="12"/>
                <w:lang w:eastAsia="pl-PL"/>
              </w:rPr>
              <w:t>249</w:t>
            </w:r>
            <w:r w:rsidRPr="00731814">
              <w:rPr>
                <w:rFonts w:eastAsia="Times New Roman" w:cstheme="minorHAnsi"/>
                <w:color w:val="000000"/>
                <w:sz w:val="12"/>
                <w:szCs w:val="12"/>
                <w:lang w:eastAsia="pl-PL"/>
              </w:rPr>
              <w:t xml:space="preserve"> 717,73</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10 627 050,21</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F06467" w:rsidP="00731814">
            <w:pPr>
              <w:jc w:val="right"/>
              <w:rPr>
                <w:rFonts w:eastAsia="Times New Roman" w:cstheme="minorHAnsi"/>
                <w:color w:val="000000"/>
                <w:sz w:val="12"/>
                <w:szCs w:val="12"/>
                <w:lang w:eastAsia="pl-PL"/>
              </w:rPr>
            </w:pPr>
            <w:r>
              <w:rPr>
                <w:rFonts w:eastAsia="Times New Roman" w:cstheme="minorHAnsi"/>
                <w:color w:val="000000"/>
                <w:sz w:val="12"/>
                <w:szCs w:val="12"/>
                <w:lang w:eastAsia="pl-PL"/>
              </w:rPr>
              <w:t>4 040</w:t>
            </w:r>
            <w:r w:rsidR="00731814" w:rsidRPr="00731814">
              <w:rPr>
                <w:rFonts w:eastAsia="Times New Roman" w:cstheme="minorHAnsi"/>
                <w:color w:val="000000"/>
                <w:sz w:val="12"/>
                <w:szCs w:val="12"/>
                <w:lang w:eastAsia="pl-PL"/>
              </w:rPr>
              <w:t> 681,21</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F06467">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4 </w:t>
            </w:r>
            <w:r w:rsidR="00F06467">
              <w:rPr>
                <w:rFonts w:eastAsia="Times New Roman" w:cstheme="minorHAnsi"/>
                <w:color w:val="000000"/>
                <w:sz w:val="12"/>
                <w:szCs w:val="12"/>
                <w:lang w:eastAsia="pl-PL"/>
              </w:rPr>
              <w:t>392</w:t>
            </w:r>
            <w:r w:rsidRPr="00731814">
              <w:rPr>
                <w:rFonts w:eastAsia="Times New Roman" w:cstheme="minorHAnsi"/>
                <w:color w:val="000000"/>
                <w:sz w:val="12"/>
                <w:szCs w:val="12"/>
                <w:lang w:eastAsia="pl-PL"/>
              </w:rPr>
              <w:t> 196,21</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1.1</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Wydatki na programy, projekty lub zadania związane z programami realizowanymi z udziałem środków, o których mowa w art.5 ust.1 pkt 2 i 3 ustawy z dnia 27 sierpnia 2009.r. o finansach publicznych (</w:t>
            </w:r>
            <w:proofErr w:type="spellStart"/>
            <w:r w:rsidRPr="00731814">
              <w:rPr>
                <w:rFonts w:eastAsia="Times New Roman" w:cstheme="minorHAnsi"/>
                <w:color w:val="000000"/>
                <w:sz w:val="14"/>
                <w:szCs w:val="14"/>
                <w:lang w:eastAsia="pl-PL"/>
              </w:rPr>
              <w:t>Dz.U.Nr</w:t>
            </w:r>
            <w:proofErr w:type="spellEnd"/>
            <w:r w:rsidRPr="00731814">
              <w:rPr>
                <w:rFonts w:eastAsia="Times New Roman" w:cstheme="minorHAnsi"/>
                <w:color w:val="000000"/>
                <w:sz w:val="14"/>
                <w:szCs w:val="14"/>
                <w:lang w:eastAsia="pl-PL"/>
              </w:rPr>
              <w:t xml:space="preserve"> 157, poz.1240,z późn.zm.), 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8 617 799,00</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6 679 214,00</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198 420,00</w:t>
            </w:r>
          </w:p>
        </w:tc>
      </w:tr>
      <w:tr w:rsidR="00731814" w:rsidRPr="00731814" w:rsidTr="00731814">
        <w:trPr>
          <w:trHeight w:val="214"/>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1.1.1</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214"/>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1.1.2</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8 617 799,00</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6 679 214,00</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198 420,00</w:t>
            </w:r>
          </w:p>
        </w:tc>
      </w:tr>
      <w:tr w:rsidR="00731814" w:rsidRPr="00731814" w:rsidTr="00731814">
        <w:trPr>
          <w:trHeight w:val="840"/>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1.1.2.1</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5 468 914,00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5 468 914,00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198 386,00</w:t>
            </w:r>
          </w:p>
        </w:tc>
      </w:tr>
      <w:tr w:rsidR="00731814" w:rsidRPr="00731814" w:rsidTr="00731814">
        <w:trPr>
          <w:trHeight w:val="840"/>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1.1.2.2</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1 037 300,00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985 300,00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34,00</w:t>
            </w:r>
          </w:p>
        </w:tc>
      </w:tr>
      <w:tr w:rsidR="00731814" w:rsidRPr="00731814" w:rsidTr="00731814">
        <w:trPr>
          <w:trHeight w:val="1620"/>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1.1.2.3</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2016</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2 111 585,00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225 000,00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214"/>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1.2</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Wydatki na programy, projekty lub zadania związane z umowami partnerstwa publiczno-prywatnego, 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214"/>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1.2.1</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214"/>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1.2.2</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214"/>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Wydatki na programy, projekty lub zadania pozostałe (inne niż wymienione w pkt 1.1 i 1.2),z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F06467">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 xml:space="preserve">10 </w:t>
            </w:r>
            <w:r w:rsidR="00F06467">
              <w:rPr>
                <w:rFonts w:eastAsia="Times New Roman" w:cstheme="minorHAnsi"/>
                <w:color w:val="000000"/>
                <w:sz w:val="12"/>
                <w:szCs w:val="12"/>
                <w:lang w:eastAsia="pl-PL"/>
              </w:rPr>
              <w:t>836</w:t>
            </w:r>
            <w:r w:rsidRPr="00731814">
              <w:rPr>
                <w:rFonts w:eastAsia="Times New Roman" w:cstheme="minorHAnsi"/>
                <w:color w:val="000000"/>
                <w:sz w:val="12"/>
                <w:szCs w:val="12"/>
                <w:lang w:eastAsia="pl-PL"/>
              </w:rPr>
              <w:t xml:space="preserve"> 601,73</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4 852 863,21</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CE1390">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4 6</w:t>
            </w:r>
            <w:r w:rsidR="00CE1390">
              <w:rPr>
                <w:rFonts w:eastAsia="Times New Roman" w:cstheme="minorHAnsi"/>
                <w:color w:val="000000"/>
                <w:sz w:val="12"/>
                <w:szCs w:val="12"/>
                <w:lang w:eastAsia="pl-PL"/>
              </w:rPr>
              <w:t>70</w:t>
            </w:r>
            <w:r w:rsidRPr="00731814">
              <w:rPr>
                <w:rFonts w:eastAsia="Times New Roman" w:cstheme="minorHAnsi"/>
                <w:color w:val="000000"/>
                <w:sz w:val="12"/>
                <w:szCs w:val="12"/>
                <w:lang w:eastAsia="pl-PL"/>
              </w:rPr>
              <w:t> 094,41</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97 157,20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97 157,20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11 957,20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9 447,20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11275B">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4 </w:t>
            </w:r>
            <w:r w:rsidR="00CE1390">
              <w:rPr>
                <w:rFonts w:eastAsia="Times New Roman" w:cstheme="minorHAnsi"/>
                <w:color w:val="000000"/>
                <w:sz w:val="12"/>
                <w:szCs w:val="12"/>
                <w:lang w:eastAsia="pl-PL"/>
              </w:rPr>
              <w:t>51</w:t>
            </w:r>
            <w:r w:rsidR="0011275B">
              <w:rPr>
                <w:rFonts w:eastAsia="Times New Roman" w:cstheme="minorHAnsi"/>
                <w:color w:val="000000"/>
                <w:sz w:val="12"/>
                <w:szCs w:val="12"/>
                <w:lang w:eastAsia="pl-PL"/>
              </w:rPr>
              <w:t>4</w:t>
            </w:r>
            <w:r w:rsidRPr="00731814">
              <w:rPr>
                <w:rFonts w:eastAsia="Times New Roman" w:cstheme="minorHAnsi"/>
                <w:color w:val="000000"/>
                <w:sz w:val="12"/>
                <w:szCs w:val="12"/>
                <w:lang w:eastAsia="pl-PL"/>
              </w:rPr>
              <w:t> </w:t>
            </w:r>
            <w:r w:rsidR="0011275B">
              <w:rPr>
                <w:rFonts w:eastAsia="Times New Roman" w:cstheme="minorHAnsi"/>
                <w:color w:val="000000"/>
                <w:sz w:val="12"/>
                <w:szCs w:val="12"/>
                <w:lang w:eastAsia="pl-PL"/>
              </w:rPr>
              <w:t>271</w:t>
            </w:r>
            <w:r w:rsidRPr="00731814">
              <w:rPr>
                <w:rFonts w:eastAsia="Times New Roman" w:cstheme="minorHAnsi"/>
                <w:color w:val="000000"/>
                <w:sz w:val="12"/>
                <w:szCs w:val="12"/>
                <w:lang w:eastAsia="pl-PL"/>
              </w:rPr>
              <w:t>,21</w:t>
            </w:r>
          </w:p>
        </w:tc>
      </w:tr>
      <w:tr w:rsidR="00731814" w:rsidRPr="00731814" w:rsidTr="00731814">
        <w:trPr>
          <w:trHeight w:val="214"/>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2 204 683,00</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905 027,00</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629 413,20</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97 157,20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97 157,20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11 957,20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9 447,20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11275B" w:rsidP="00731814">
            <w:pPr>
              <w:jc w:val="right"/>
              <w:rPr>
                <w:rFonts w:eastAsia="Times New Roman" w:cstheme="minorHAnsi"/>
                <w:color w:val="000000"/>
                <w:sz w:val="12"/>
                <w:szCs w:val="12"/>
                <w:lang w:eastAsia="pl-PL"/>
              </w:rPr>
            </w:pPr>
            <w:r>
              <w:rPr>
                <w:rFonts w:eastAsia="Times New Roman" w:cstheme="minorHAnsi"/>
                <w:color w:val="000000"/>
                <w:sz w:val="12"/>
                <w:szCs w:val="12"/>
                <w:lang w:eastAsia="pl-PL"/>
              </w:rPr>
              <w:t>320 495</w:t>
            </w:r>
            <w:r w:rsidR="00731814" w:rsidRPr="00731814">
              <w:rPr>
                <w:rFonts w:eastAsia="Times New Roman" w:cstheme="minorHAnsi"/>
                <w:color w:val="000000"/>
                <w:sz w:val="12"/>
                <w:szCs w:val="12"/>
                <w:lang w:eastAsia="pl-PL"/>
              </w:rPr>
              <w:t>,00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1.3.1.1</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Sporządzenie MPZP Gminy Złotów w obrębie miejscowości Blękwit - umożliwienie rozwoju zabudowy w obrębie miejscowości Blękwit ograniczonej obowiązującym miejscowym planem</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24 969,00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12 300,00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6 519,00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529"/>
        </w:trPr>
        <w:tc>
          <w:tcPr>
            <w:tcW w:w="724" w:type="dxa"/>
            <w:tcBorders>
              <w:top w:val="nil"/>
              <w:left w:val="single" w:sz="4" w:space="0" w:color="000000"/>
              <w:bottom w:val="single" w:sz="4" w:space="0" w:color="auto"/>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1.3.1.2</w:t>
            </w:r>
          </w:p>
        </w:tc>
        <w:tc>
          <w:tcPr>
            <w:tcW w:w="3827" w:type="dxa"/>
            <w:tcBorders>
              <w:top w:val="single" w:sz="4" w:space="0" w:color="000000"/>
              <w:left w:val="nil"/>
              <w:bottom w:val="single" w:sz="4" w:space="0" w:color="auto"/>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Ubezpieczenie mienia i odpowiedzialności cywilnej w Gminie Złotów w latach 2017-2019 - Ubezpieczenie mienia i odpowiedzialności cywilnej w Gminie Złotów</w:t>
            </w:r>
          </w:p>
        </w:tc>
        <w:tc>
          <w:tcPr>
            <w:tcW w:w="1134" w:type="dxa"/>
            <w:tcBorders>
              <w:top w:val="single" w:sz="4" w:space="0" w:color="000000"/>
              <w:left w:val="nil"/>
              <w:bottom w:val="single" w:sz="4" w:space="0" w:color="auto"/>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auto"/>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2016</w:t>
            </w:r>
          </w:p>
        </w:tc>
        <w:tc>
          <w:tcPr>
            <w:tcW w:w="680" w:type="dxa"/>
            <w:tcBorders>
              <w:top w:val="nil"/>
              <w:left w:val="nil"/>
              <w:bottom w:val="single" w:sz="4" w:space="0" w:color="auto"/>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auto"/>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192 039,00</w:t>
            </w:r>
          </w:p>
        </w:tc>
        <w:tc>
          <w:tcPr>
            <w:tcW w:w="941" w:type="dxa"/>
            <w:tcBorders>
              <w:top w:val="nil"/>
              <w:left w:val="nil"/>
              <w:bottom w:val="single" w:sz="4" w:space="0" w:color="auto"/>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66 050,00</w:t>
            </w:r>
          </w:p>
        </w:tc>
        <w:tc>
          <w:tcPr>
            <w:tcW w:w="850" w:type="dxa"/>
            <w:tcBorders>
              <w:top w:val="nil"/>
              <w:left w:val="nil"/>
              <w:bottom w:val="single" w:sz="4" w:space="0" w:color="auto"/>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auto"/>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auto"/>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auto"/>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auto"/>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auto"/>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4 999,00</w:t>
            </w:r>
          </w:p>
        </w:tc>
      </w:tr>
      <w:tr w:rsidR="00731814" w:rsidRPr="00731814" w:rsidTr="00731814">
        <w:trPr>
          <w:trHeight w:val="43"/>
        </w:trPr>
        <w:tc>
          <w:tcPr>
            <w:tcW w:w="724"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960"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41"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0"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709"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708"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709"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709"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920"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731814" w:rsidRPr="00731814" w:rsidTr="00731814">
        <w:trPr>
          <w:trHeight w:val="683"/>
        </w:trPr>
        <w:tc>
          <w:tcPr>
            <w:tcW w:w="724"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1.3.1.3</w:t>
            </w:r>
          </w:p>
        </w:tc>
        <w:tc>
          <w:tcPr>
            <w:tcW w:w="3827"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Usługa alarmowania członków OSP Gminy Złotów  - niezwłoczne powiadomienie Strażaków Ochotników o alarmach pożarowych lub innych, systemem telefonicznym w celu umożliwienia szybkiego przystąpienia do akcji ratowniczej</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2017</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999,00</w:t>
            </w:r>
          </w:p>
        </w:tc>
        <w:tc>
          <w:tcPr>
            <w:tcW w:w="941"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250,00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single" w:sz="4" w:space="0" w:color="auto"/>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1.3.1.4</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 xml:space="preserve">Sporządzenie MPZP Gminy Złotów w obrębie ewidencyjnym Dzierzążenko - </w:t>
            </w:r>
            <w:proofErr w:type="spellStart"/>
            <w:r w:rsidRPr="00731814">
              <w:rPr>
                <w:rFonts w:eastAsia="Times New Roman" w:cstheme="minorHAnsi"/>
                <w:color w:val="000000"/>
                <w:sz w:val="14"/>
                <w:szCs w:val="14"/>
                <w:lang w:eastAsia="pl-PL"/>
              </w:rPr>
              <w:t>Wielatowo</w:t>
            </w:r>
            <w:proofErr w:type="spellEnd"/>
            <w:r w:rsidRPr="00731814">
              <w:rPr>
                <w:rFonts w:eastAsia="Times New Roman" w:cstheme="minorHAnsi"/>
                <w:color w:val="000000"/>
                <w:sz w:val="14"/>
                <w:szCs w:val="14"/>
                <w:lang w:eastAsia="pl-PL"/>
              </w:rPr>
              <w:t xml:space="preserve"> - umożliwienie rozwoju usługowo-przemysłowego oraz mieszkaniowego na terenie Gminy Złotów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30 750,00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7 000,00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15 750,00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683"/>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1.3.1.5</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Sporządzenie MPZP Gminy Złotów w miejscowości Radawnica - opracowanie zmiany istniejącego MPZP Gminy Złotów w miejscowości Radawnica, konieczność wtórnego wydzielenia nowych działek budowlanych, zmiana przebiegu granic dróg</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29 520,00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7 000,00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14 520,00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1.3.1.6</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Nadzór autorski nad programami komputerowymi - zapewnienie prawidłowego funkcjonowania programów komputerowych</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7 670,00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2 600,00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2 600,00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358,00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1.3.1.7</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Przegląd i konserwacja klimatyzacji w Urzędzie Gminy - zapewnienie prawidłowego funkcjonowania klimatyzatorów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2024</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31 094,00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3 710,00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6 220,00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6 220,00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6 220,00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5 020,00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2 510,00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34,00</w:t>
            </w:r>
          </w:p>
        </w:tc>
      </w:tr>
      <w:tr w:rsidR="00731814" w:rsidRPr="00731814" w:rsidTr="00731814">
        <w:trPr>
          <w:trHeight w:val="683"/>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1.3.1.8</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Zorganizowany dowóz uczniów do szkół w roku szkolnym 2018/2019 - Zapewnienie realizacji zadania własnego gminy polegającego na dowożeniu uczniów do szkół, zapewnienie bezpieczeństwa uczniom w czasie dowozu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770 225,00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468 253,00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26 326,00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1.3.1.9</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Obsługa geodezyjna Gminy Złotów w m. Krzywa Wieś, Dzierzążenko, Górzna, Bługowo, Nowy Dwór, Kleszczyna - sporządzenie dokumentacji dotyczącej podziału działek</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10 000,00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8 600,00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1 400,00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400,00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1.3.1.10</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Przegląd i konserwacja klimatyzacji w salach wiejskich na terenie Gminy Złotów - zapewnienie prawidłowego funkcjonowania klimatyzatorów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2024</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14 883,00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1 353,00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2 706,00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2 706,00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2 706,00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2 706,00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2 706,00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683"/>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1.3.1.11</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Zorganizowany dowóz uczniów do szkół w roku szkolnym 2019/2020 - Zapewnienie realizacji zadania własnego gminy polegającego na dowożeniu uczniów do szkół, zapewnienie bezpieczeństwa uczniom w czasie dowozu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817 278,00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327 911,00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489 367,00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17 928,00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1.3.1.12</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Przegląd i konserwacja kserokopiarek - Zapewnienie prawidłowego funkcjonowania kserokopiarek</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2024</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2 706,00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541,20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541,20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541,20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541,20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541,20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11275B" w:rsidP="00731814">
            <w:pPr>
              <w:jc w:val="right"/>
              <w:rPr>
                <w:rFonts w:eastAsia="Times New Roman" w:cstheme="minorHAnsi"/>
                <w:color w:val="000000"/>
                <w:sz w:val="12"/>
                <w:szCs w:val="12"/>
                <w:lang w:eastAsia="pl-PL"/>
              </w:rPr>
            </w:pPr>
            <w:r>
              <w:rPr>
                <w:rFonts w:eastAsia="Times New Roman" w:cstheme="minorHAnsi"/>
                <w:color w:val="000000"/>
                <w:sz w:val="12"/>
                <w:szCs w:val="12"/>
                <w:lang w:eastAsia="pl-PL"/>
              </w:rPr>
              <w:t>0</w:t>
            </w:r>
            <w:r w:rsidR="00731814" w:rsidRPr="00731814">
              <w:rPr>
                <w:rFonts w:eastAsia="Times New Roman" w:cstheme="minorHAnsi"/>
                <w:color w:val="000000"/>
                <w:sz w:val="12"/>
                <w:szCs w:val="12"/>
                <w:lang w:eastAsia="pl-PL"/>
              </w:rPr>
              <w:t>,00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1.3.1.13</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Utrzymanie gminnego systemu informacji przestrzennej - zapewnienie realizacji zadania gminy polegającego na utrzymaniu portalu informacji przestrzennej o charakterze planistycznym</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2024</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18 450,00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3 690,00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3 690,00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3 690,00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3 690,00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3 690,00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18 450,00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1.3.1.14</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Ubezpieczenie mienia i odpowiedzialności cywilnej w Gminie Złotów w latach 2020-2022 - Ubezpieczenie mienia i odpowiedzialności cywilnej w Gminie Zlotów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2022</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252 000,00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84 000,00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84 000,00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84 000,00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252 000,00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1.3.1.15</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Obsługa geodezyjna Gminy Złotów w m. Radawnica - Sp</w:t>
            </w:r>
            <w:r w:rsidR="00FB0CF8">
              <w:rPr>
                <w:rFonts w:eastAsia="Times New Roman" w:cstheme="minorHAnsi"/>
                <w:color w:val="000000"/>
                <w:sz w:val="14"/>
                <w:szCs w:val="14"/>
                <w:lang w:eastAsia="pl-PL"/>
              </w:rPr>
              <w:t>o</w:t>
            </w:r>
            <w:r w:rsidRPr="00731814">
              <w:rPr>
                <w:rFonts w:eastAsia="Times New Roman" w:cstheme="minorHAnsi"/>
                <w:color w:val="000000"/>
                <w:sz w:val="14"/>
                <w:szCs w:val="14"/>
                <w:lang w:eastAsia="pl-PL"/>
              </w:rPr>
              <w:t>rządzenie dokumentacji dotyczącej podziału działek</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2 100,00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2 100,00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214"/>
        </w:trPr>
        <w:tc>
          <w:tcPr>
            <w:tcW w:w="724" w:type="dxa"/>
            <w:tcBorders>
              <w:top w:val="nil"/>
              <w:left w:val="single" w:sz="4" w:space="0" w:color="000000"/>
              <w:bottom w:val="single" w:sz="4" w:space="0" w:color="000000"/>
              <w:right w:val="single" w:sz="4" w:space="0" w:color="000000"/>
            </w:tcBorders>
            <w:shd w:val="clear" w:color="000000" w:fill="D3D3D3"/>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w:t>
            </w:r>
          </w:p>
        </w:tc>
        <w:tc>
          <w:tcPr>
            <w:tcW w:w="6321"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CE1390">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 xml:space="preserve">8 </w:t>
            </w:r>
            <w:r w:rsidR="00CE1390">
              <w:rPr>
                <w:rFonts w:eastAsia="Times New Roman" w:cstheme="minorHAnsi"/>
                <w:color w:val="000000"/>
                <w:sz w:val="12"/>
                <w:szCs w:val="12"/>
                <w:lang w:eastAsia="pl-PL"/>
              </w:rPr>
              <w:t>631</w:t>
            </w:r>
            <w:r w:rsidRPr="00731814">
              <w:rPr>
                <w:rFonts w:eastAsia="Times New Roman" w:cstheme="minorHAnsi"/>
                <w:color w:val="000000"/>
                <w:sz w:val="12"/>
                <w:szCs w:val="12"/>
                <w:lang w:eastAsia="pl-PL"/>
              </w:rPr>
              <w:t xml:space="preserve"> 918,73</w:t>
            </w:r>
          </w:p>
        </w:tc>
        <w:tc>
          <w:tcPr>
            <w:tcW w:w="941"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3 947 836,21</w:t>
            </w:r>
          </w:p>
        </w:tc>
        <w:tc>
          <w:tcPr>
            <w:tcW w:w="850" w:type="dxa"/>
            <w:tcBorders>
              <w:top w:val="nil"/>
              <w:left w:val="nil"/>
              <w:bottom w:val="single" w:sz="4" w:space="0" w:color="000000"/>
              <w:right w:val="single" w:sz="4" w:space="0" w:color="000000"/>
            </w:tcBorders>
            <w:shd w:val="clear" w:color="000000" w:fill="D3D3D3"/>
            <w:vAlign w:val="center"/>
            <w:hideMark/>
          </w:tcPr>
          <w:p w:rsidR="00731814" w:rsidRPr="00731814" w:rsidRDefault="00CE1390" w:rsidP="00731814">
            <w:pPr>
              <w:jc w:val="right"/>
              <w:rPr>
                <w:rFonts w:eastAsia="Times New Roman" w:cstheme="minorHAnsi"/>
                <w:color w:val="000000"/>
                <w:sz w:val="12"/>
                <w:szCs w:val="12"/>
                <w:lang w:eastAsia="pl-PL"/>
              </w:rPr>
            </w:pPr>
            <w:r>
              <w:rPr>
                <w:rFonts w:eastAsia="Times New Roman" w:cstheme="minorHAnsi"/>
                <w:color w:val="000000"/>
                <w:sz w:val="12"/>
                <w:szCs w:val="12"/>
                <w:lang w:eastAsia="pl-PL"/>
              </w:rPr>
              <w:t>4 040</w:t>
            </w:r>
            <w:r w:rsidR="00731814" w:rsidRPr="00731814">
              <w:rPr>
                <w:rFonts w:eastAsia="Times New Roman" w:cstheme="minorHAnsi"/>
                <w:color w:val="000000"/>
                <w:sz w:val="12"/>
                <w:szCs w:val="12"/>
                <w:lang w:eastAsia="pl-PL"/>
              </w:rPr>
              <w:t> 681,21</w:t>
            </w:r>
          </w:p>
        </w:tc>
        <w:tc>
          <w:tcPr>
            <w:tcW w:w="709" w:type="dxa"/>
            <w:tcBorders>
              <w:top w:val="single" w:sz="4" w:space="0" w:color="000000"/>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D3D3D3"/>
            <w:vAlign w:val="center"/>
            <w:hideMark/>
          </w:tcPr>
          <w:p w:rsidR="00731814" w:rsidRPr="00731814" w:rsidRDefault="00731814" w:rsidP="00CE1390">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4 1</w:t>
            </w:r>
            <w:r w:rsidR="00CE1390">
              <w:rPr>
                <w:rFonts w:eastAsia="Times New Roman" w:cstheme="minorHAnsi"/>
                <w:color w:val="000000"/>
                <w:sz w:val="12"/>
                <w:szCs w:val="12"/>
                <w:lang w:eastAsia="pl-PL"/>
              </w:rPr>
              <w:t>93</w:t>
            </w:r>
            <w:r w:rsidRPr="00731814">
              <w:rPr>
                <w:rFonts w:eastAsia="Times New Roman" w:cstheme="minorHAnsi"/>
                <w:color w:val="000000"/>
                <w:sz w:val="12"/>
                <w:szCs w:val="12"/>
                <w:lang w:eastAsia="pl-PL"/>
              </w:rPr>
              <w:t> 776,21</w:t>
            </w:r>
          </w:p>
        </w:tc>
      </w:tr>
      <w:tr w:rsidR="00731814" w:rsidRPr="00731814" w:rsidTr="00731814">
        <w:trPr>
          <w:trHeight w:val="840"/>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1.3.2.1</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1 768 795,00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760 000,00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1 000 000,00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1 000 993,00</w:t>
            </w:r>
          </w:p>
        </w:tc>
      </w:tr>
      <w:tr w:rsidR="00731814" w:rsidRPr="00731814" w:rsidTr="00731814">
        <w:trPr>
          <w:trHeight w:val="840"/>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1.3.2.2</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1 337 242,00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305 200,00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1 000 000,00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1 000 007,00</w:t>
            </w:r>
          </w:p>
        </w:tc>
      </w:tr>
    </w:tbl>
    <w:p w:rsidR="00731814" w:rsidRDefault="00731814" w:rsidP="00731814">
      <w:pPr>
        <w:jc w:val="center"/>
        <w:rPr>
          <w:rFonts w:eastAsia="Times New Roman" w:cstheme="minorHAnsi"/>
          <w:color w:val="000000"/>
          <w:sz w:val="14"/>
          <w:szCs w:val="14"/>
          <w:lang w:eastAsia="pl-PL"/>
        </w:rPr>
        <w:sectPr w:rsidR="00731814" w:rsidSect="004E6107">
          <w:pgSz w:w="15840" w:h="11894" w:orient="landscape"/>
          <w:pgMar w:top="1247" w:right="1418" w:bottom="1247" w:left="1440" w:header="709" w:footer="709" w:gutter="0"/>
          <w:cols w:space="708"/>
          <w:noEndnote/>
        </w:sectPr>
      </w:pPr>
    </w:p>
    <w:tbl>
      <w:tblPr>
        <w:tblW w:w="13551" w:type="dxa"/>
        <w:tblInd w:w="55" w:type="dxa"/>
        <w:tblLayout w:type="fixed"/>
        <w:tblCellMar>
          <w:left w:w="70" w:type="dxa"/>
          <w:right w:w="70" w:type="dxa"/>
        </w:tblCellMar>
        <w:tblLook w:val="04A0" w:firstRow="1" w:lastRow="0" w:firstColumn="1" w:lastColumn="0" w:noHBand="0" w:noVBand="1"/>
      </w:tblPr>
      <w:tblGrid>
        <w:gridCol w:w="724"/>
        <w:gridCol w:w="3827"/>
        <w:gridCol w:w="1134"/>
        <w:gridCol w:w="680"/>
        <w:gridCol w:w="680"/>
        <w:gridCol w:w="960"/>
        <w:gridCol w:w="941"/>
        <w:gridCol w:w="850"/>
        <w:gridCol w:w="709"/>
        <w:gridCol w:w="708"/>
        <w:gridCol w:w="709"/>
        <w:gridCol w:w="709"/>
        <w:gridCol w:w="920"/>
      </w:tblGrid>
      <w:tr w:rsidR="00731814" w:rsidRPr="00731814" w:rsidTr="00731814">
        <w:trPr>
          <w:trHeight w:val="43"/>
        </w:trPr>
        <w:tc>
          <w:tcPr>
            <w:tcW w:w="724"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960"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41"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0"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709"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708"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709"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709"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920"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1.3.2.3</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sieci wodociągowej w m. Bielawa (dz. nr 86/3)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2016</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45 380,00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38 000,00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61,00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1.3.2.4</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sieci wodociągowej w m. Święta (dz. nr 792/4)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32 650,00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28 000,00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57,00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1.3.2.5</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stacji podnoszenia ciśnienia w m. Bielawa - poprawa standardów dostarczanej wody do gospodarstw domowych na terenie gminy,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9D4CA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33</w:t>
            </w:r>
            <w:r w:rsidR="009D4CA4">
              <w:rPr>
                <w:rFonts w:eastAsia="Times New Roman" w:cstheme="minorHAnsi"/>
                <w:color w:val="000000"/>
                <w:sz w:val="12"/>
                <w:szCs w:val="12"/>
                <w:lang w:eastAsia="pl-PL"/>
              </w:rPr>
              <w:t>3</w:t>
            </w:r>
            <w:r w:rsidRPr="00731814">
              <w:rPr>
                <w:rFonts w:eastAsia="Times New Roman" w:cstheme="minorHAnsi"/>
                <w:color w:val="000000"/>
                <w:sz w:val="12"/>
                <w:szCs w:val="12"/>
                <w:lang w:eastAsia="pl-PL"/>
              </w:rPr>
              <w:t xml:space="preserve"> 328,00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160 000,00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9D4CA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13</w:t>
            </w:r>
            <w:r w:rsidR="009D4CA4">
              <w:rPr>
                <w:rFonts w:eastAsia="Times New Roman" w:cstheme="minorHAnsi"/>
                <w:color w:val="000000"/>
                <w:sz w:val="12"/>
                <w:szCs w:val="12"/>
                <w:lang w:eastAsia="pl-PL"/>
              </w:rPr>
              <w:t>2</w:t>
            </w:r>
            <w:r w:rsidRPr="00731814">
              <w:rPr>
                <w:rFonts w:eastAsia="Times New Roman" w:cstheme="minorHAnsi"/>
                <w:color w:val="000000"/>
                <w:sz w:val="12"/>
                <w:szCs w:val="12"/>
                <w:lang w:eastAsia="pl-PL"/>
              </w:rPr>
              <w:t>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9D4CA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15</w:t>
            </w:r>
            <w:r w:rsidR="009D4CA4">
              <w:rPr>
                <w:rFonts w:eastAsia="Times New Roman" w:cstheme="minorHAnsi"/>
                <w:color w:val="000000"/>
                <w:sz w:val="12"/>
                <w:szCs w:val="12"/>
                <w:lang w:eastAsia="pl-PL"/>
              </w:rPr>
              <w:t>3</w:t>
            </w:r>
            <w:r w:rsidRPr="00731814">
              <w:rPr>
                <w:rFonts w:eastAsia="Times New Roman" w:cstheme="minorHAnsi"/>
                <w:color w:val="000000"/>
                <w:sz w:val="12"/>
                <w:szCs w:val="12"/>
                <w:lang w:eastAsia="pl-PL"/>
              </w:rPr>
              <w:t> 157,00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1.3.2.6</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wiaty rekreacyjnej w m. Bługowo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24 946,42</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14 000,00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62,00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1.3.2.7</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wiaty rekreacyjnej w m. Radawnica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37 919,05</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14 919,05</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7 000,00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7 319,00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1.3.2.8</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Zagospodarowanie terenu przy sali wiejskiej w Kleszczynie wraz z budową wiaty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113 547,57</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22 408,25</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14 936,57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14 936,57</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1.3.2.9</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chodnika w m. Górzna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54 037,48</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36 037,48</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10 000,00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1.3.2.10</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chodnika w m. Kamień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39 909,00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15 193,00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10 000,00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1.3.2.11</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drogi w m. Klukowo ("na nasypie")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131 000,00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31 000,00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100 820,00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1.3.2.12</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kładki dla pieszych przy drodze gminnej w m. Skic - poprawa bezpieczeństwa pieszych w ruchu drogowym</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121 604,00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21 604,00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100 079,00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1.3.2.13</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ścieżki pieszo-rowerowej Stawnica-Złotów - Poprawa warunków komunikacyjnych</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349 786,00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100 000,00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1.3.2.14</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Modernizacja drogi gminnej w m. Nowiny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130 973,00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116 096,00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39,00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1.3.2.15</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Przebudowa dróg w m. Międzybłocie wraz z infrastrukturą techniczną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1 050 000,00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50 000,00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1 000 000,00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1 001 427,00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1.3.2.17</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Przebudowa budynku socjalno-gospodarczego przy Urzędzie Gminy Złotów - poprawa funkcjonalności i estetyki budynku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558 050,00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548 050,00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1.3.2.18</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Montaż instalacji klimatyzacji w budynku Urzędu Gminy - poprawa warunków pracy</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131 797,00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102 400,00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8,00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1.3.2.19</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 xml:space="preserve">Budowa szatni sportowej - budynku sanitarno-gospodarczego w Rudnej - Rozwój infrastruktury sportowo-rekreacyjnej, wzrost roli sportu jako czynnika stymulującego rozwój </w:t>
            </w:r>
            <w:proofErr w:type="spellStart"/>
            <w:r w:rsidRPr="00731814">
              <w:rPr>
                <w:rFonts w:eastAsia="Times New Roman" w:cstheme="minorHAnsi"/>
                <w:color w:val="000000"/>
                <w:sz w:val="14"/>
                <w:szCs w:val="14"/>
                <w:lang w:eastAsia="pl-PL"/>
              </w:rPr>
              <w:t>społeczno</w:t>
            </w:r>
            <w:proofErr w:type="spellEnd"/>
            <w:r w:rsidRPr="00731814">
              <w:rPr>
                <w:rFonts w:eastAsia="Times New Roman" w:cstheme="minorHAnsi"/>
                <w:color w:val="000000"/>
                <w:sz w:val="14"/>
                <w:szCs w:val="14"/>
                <w:lang w:eastAsia="pl-PL"/>
              </w:rPr>
              <w:t xml:space="preserve"> - kulturalny sołectwa</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2016</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229 045,00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189 500,00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80,00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1.3.2.20</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chodnika w m. Józefowo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2018</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25 378,17</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15 805,17</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1 020,00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1.3.2.21</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Zagospodarowanie terenu amfiteatru w Świętej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104 679,00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1 200,00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30 000,00</w:t>
            </w:r>
          </w:p>
        </w:tc>
      </w:tr>
      <w:tr w:rsidR="00731814" w:rsidRPr="00731814" w:rsidTr="00731814">
        <w:trPr>
          <w:trHeight w:val="840"/>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1.3.2.22</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sieci wodociągowej i kanalizacji sanitarnej w m. Blękwit (dz. nr 635/12)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189 600,00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9 600,00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180 000,00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180 000,00</w:t>
            </w:r>
          </w:p>
        </w:tc>
      </w:tr>
    </w:tbl>
    <w:p w:rsidR="00731814" w:rsidRDefault="00731814" w:rsidP="00731814">
      <w:pPr>
        <w:jc w:val="center"/>
        <w:rPr>
          <w:rFonts w:eastAsia="Times New Roman" w:cstheme="minorHAnsi"/>
          <w:color w:val="000000"/>
          <w:sz w:val="14"/>
          <w:szCs w:val="14"/>
          <w:lang w:eastAsia="pl-PL"/>
        </w:rPr>
        <w:sectPr w:rsidR="00731814" w:rsidSect="004E6107">
          <w:pgSz w:w="15840" w:h="11894" w:orient="landscape"/>
          <w:pgMar w:top="1247" w:right="1418" w:bottom="1247" w:left="1440" w:header="709" w:footer="709" w:gutter="0"/>
          <w:cols w:space="708"/>
          <w:noEndnote/>
        </w:sectPr>
      </w:pPr>
    </w:p>
    <w:tbl>
      <w:tblPr>
        <w:tblW w:w="13551" w:type="dxa"/>
        <w:tblInd w:w="55" w:type="dxa"/>
        <w:tblLayout w:type="fixed"/>
        <w:tblCellMar>
          <w:left w:w="70" w:type="dxa"/>
          <w:right w:w="70" w:type="dxa"/>
        </w:tblCellMar>
        <w:tblLook w:val="04A0" w:firstRow="1" w:lastRow="0" w:firstColumn="1" w:lastColumn="0" w:noHBand="0" w:noVBand="1"/>
      </w:tblPr>
      <w:tblGrid>
        <w:gridCol w:w="724"/>
        <w:gridCol w:w="3827"/>
        <w:gridCol w:w="1134"/>
        <w:gridCol w:w="680"/>
        <w:gridCol w:w="680"/>
        <w:gridCol w:w="960"/>
        <w:gridCol w:w="941"/>
        <w:gridCol w:w="850"/>
        <w:gridCol w:w="709"/>
        <w:gridCol w:w="708"/>
        <w:gridCol w:w="709"/>
        <w:gridCol w:w="709"/>
        <w:gridCol w:w="920"/>
      </w:tblGrid>
      <w:tr w:rsidR="00731814" w:rsidRPr="00731814" w:rsidTr="00731814">
        <w:trPr>
          <w:trHeight w:val="43"/>
        </w:trPr>
        <w:tc>
          <w:tcPr>
            <w:tcW w:w="724"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960"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41"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0"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709"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708"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709"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709"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920" w:type="dxa"/>
            <w:tcBorders>
              <w:top w:val="single" w:sz="4" w:space="0" w:color="auto"/>
              <w:left w:val="single" w:sz="4" w:space="0" w:color="auto"/>
              <w:bottom w:val="single" w:sz="4" w:space="0" w:color="auto"/>
              <w:right w:val="single" w:sz="4" w:space="0" w:color="auto"/>
            </w:tcBorders>
            <w:vAlign w:val="center"/>
          </w:tcPr>
          <w:p w:rsidR="00731814" w:rsidRPr="00731814" w:rsidRDefault="00731814" w:rsidP="00731814">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1.3.2.23</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sieci wodociągowej w m. Bielawa (dz. nr 93/7)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106 684,14</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100 000,00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1.3.2.24</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sieci wodociągowej w m. Blękwit (dz. nr 250/26)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29 600,00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4 600,00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25 000,00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25 050,00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1.3.2.25</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pomostu w m. Sławianowo - Podniesienie atrakcyjności turystycznej obszaru nad jeziorem</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18 626,83</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9 840,00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8 786,83</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8 786,83</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1.3.2.26</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wiaty rekreacyjnej w m. Buntowo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6 850,00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3 350,00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3 500,00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5 878,00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1.3.2.27</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wiaty rekreacyjnej w m. Krzywa Wieś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30 000,00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12 500,00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17 500,00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20 118,00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1.3.2.28</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chodnika w m. Międzybłocie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20 000,00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11 000,00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9 000,00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1.3.2.29</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chodnika w m. Stawnica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32 000,00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15 000,00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17 000,00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21 238,00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1.3.2.30</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Przebudowa ul. Kościelnej w m. Radawnica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9D4CA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 xml:space="preserve">1 </w:t>
            </w:r>
            <w:r w:rsidR="009D4CA4">
              <w:rPr>
                <w:rFonts w:eastAsia="Times New Roman" w:cstheme="minorHAnsi"/>
                <w:color w:val="000000"/>
                <w:sz w:val="12"/>
                <w:szCs w:val="12"/>
                <w:lang w:eastAsia="pl-PL"/>
              </w:rPr>
              <w:t>315</w:t>
            </w:r>
            <w:r w:rsidRPr="00731814">
              <w:rPr>
                <w:rFonts w:eastAsia="Times New Roman" w:cstheme="minorHAnsi"/>
                <w:color w:val="000000"/>
                <w:sz w:val="12"/>
                <w:szCs w:val="12"/>
                <w:lang w:eastAsia="pl-PL"/>
              </w:rPr>
              <w:t xml:space="preserve"> 000,00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1 250 000,00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9D4CA4" w:rsidP="00731814">
            <w:pPr>
              <w:jc w:val="right"/>
              <w:rPr>
                <w:rFonts w:eastAsia="Times New Roman" w:cstheme="minorHAnsi"/>
                <w:color w:val="000000"/>
                <w:sz w:val="12"/>
                <w:szCs w:val="12"/>
                <w:lang w:eastAsia="pl-PL"/>
              </w:rPr>
            </w:pPr>
            <w:r>
              <w:rPr>
                <w:rFonts w:eastAsia="Times New Roman" w:cstheme="minorHAnsi"/>
                <w:color w:val="000000"/>
                <w:sz w:val="12"/>
                <w:szCs w:val="12"/>
                <w:lang w:eastAsia="pl-PL"/>
              </w:rPr>
              <w:t>65</w:t>
            </w:r>
            <w:r w:rsidR="00731814" w:rsidRPr="00731814">
              <w:rPr>
                <w:rFonts w:eastAsia="Times New Roman" w:cstheme="minorHAnsi"/>
                <w:color w:val="000000"/>
                <w:sz w:val="12"/>
                <w:szCs w:val="12"/>
                <w:lang w:eastAsia="pl-PL"/>
              </w:rPr>
              <w:t>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9D4CA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w:t>
            </w:r>
            <w:r w:rsidR="009D4CA4">
              <w:rPr>
                <w:rFonts w:eastAsia="Times New Roman" w:cstheme="minorHAnsi"/>
                <w:color w:val="000000"/>
                <w:sz w:val="12"/>
                <w:szCs w:val="12"/>
                <w:lang w:eastAsia="pl-PL"/>
              </w:rPr>
              <w:t>82</w:t>
            </w:r>
            <w:r w:rsidRPr="00731814">
              <w:rPr>
                <w:rFonts w:eastAsia="Times New Roman" w:cstheme="minorHAnsi"/>
                <w:color w:val="000000"/>
                <w:sz w:val="12"/>
                <w:szCs w:val="12"/>
                <w:lang w:eastAsia="pl-PL"/>
              </w:rPr>
              <w:t> 673,00</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1.3.2.31</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Budowa zadaszenia nad drzwiami wejściowymi do sali wiejskiej w m. Wąsosz - poprawa funkcjonalności i estetyki budynku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14 500,00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4 500,00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10 000,00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1.3.2.32</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Modernizacja sali wiejskiej w m. Nowa Święta - stworzenie miejsca o predyspozycjach gwarantujących pobudzenie aktywności i integracji jego mieszkańców poprzez modernizację sali wiejskiej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141 070,00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119 070,00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22 000,00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22 009,00</w:t>
            </w:r>
          </w:p>
        </w:tc>
      </w:tr>
      <w:tr w:rsidR="00731814" w:rsidRPr="00731814" w:rsidTr="00731814">
        <w:trPr>
          <w:trHeight w:val="529"/>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1.3.2.33</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Zagospodarowanie terenu wokół sali wiejskiej w m. Zalesie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39 921,07</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23 963,26</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15 957,81</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15 957,81</w:t>
            </w:r>
          </w:p>
        </w:tc>
      </w:tr>
      <w:tr w:rsidR="00731814" w:rsidRPr="00731814" w:rsidTr="00731814">
        <w:trPr>
          <w:trHeight w:val="372"/>
        </w:trPr>
        <w:tc>
          <w:tcPr>
            <w:tcW w:w="724" w:type="dxa"/>
            <w:tcBorders>
              <w:top w:val="nil"/>
              <w:left w:val="single" w:sz="4" w:space="0" w:color="000000"/>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1.3.2.34</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rPr>
                <w:rFonts w:eastAsia="Times New Roman" w:cstheme="minorHAnsi"/>
                <w:color w:val="000000"/>
                <w:sz w:val="14"/>
                <w:szCs w:val="14"/>
                <w:lang w:eastAsia="pl-PL"/>
              </w:rPr>
            </w:pPr>
            <w:r w:rsidRPr="00731814">
              <w:rPr>
                <w:rFonts w:eastAsia="Times New Roman" w:cstheme="minorHAnsi"/>
                <w:color w:val="000000"/>
                <w:sz w:val="14"/>
                <w:szCs w:val="14"/>
                <w:lang w:eastAsia="pl-PL"/>
              </w:rPr>
              <w:t>Przebudowa i rozbudowa budynku sali sportowej przy Szkole Podstawowej w m. Święta - Poprawa funkcjonalności budynku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2019</w:t>
            </w:r>
          </w:p>
        </w:tc>
        <w:tc>
          <w:tcPr>
            <w:tcW w:w="68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center"/>
              <w:rPr>
                <w:rFonts w:eastAsia="Times New Roman" w:cstheme="minorHAnsi"/>
                <w:color w:val="000000"/>
                <w:sz w:val="14"/>
                <w:szCs w:val="14"/>
                <w:lang w:eastAsia="pl-PL"/>
              </w:rPr>
            </w:pPr>
            <w:r w:rsidRPr="00731814">
              <w:rPr>
                <w:rFonts w:eastAsia="Times New Roman" w:cstheme="minorHAnsi"/>
                <w:color w:val="000000"/>
                <w:sz w:val="14"/>
                <w:szCs w:val="14"/>
                <w:lang w:eastAsia="pl-PL"/>
              </w:rPr>
              <w:t>2020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68 000,00</w:t>
            </w:r>
          </w:p>
        </w:tc>
        <w:tc>
          <w:tcPr>
            <w:tcW w:w="941"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5 000,00</w:t>
            </w:r>
          </w:p>
        </w:tc>
        <w:tc>
          <w:tcPr>
            <w:tcW w:w="85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63 000,00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0,00</w:t>
            </w:r>
          </w:p>
        </w:tc>
        <w:tc>
          <w:tcPr>
            <w:tcW w:w="920" w:type="dxa"/>
            <w:tcBorders>
              <w:top w:val="nil"/>
              <w:left w:val="nil"/>
              <w:bottom w:val="single" w:sz="4" w:space="0" w:color="000000"/>
              <w:right w:val="single" w:sz="4" w:space="0" w:color="000000"/>
            </w:tcBorders>
            <w:shd w:val="clear" w:color="000000" w:fill="FFFFFF"/>
            <w:vAlign w:val="center"/>
            <w:hideMark/>
          </w:tcPr>
          <w:p w:rsidR="00731814" w:rsidRPr="00731814" w:rsidRDefault="00731814" w:rsidP="00731814">
            <w:pPr>
              <w:jc w:val="right"/>
              <w:rPr>
                <w:rFonts w:eastAsia="Times New Roman" w:cstheme="minorHAnsi"/>
                <w:color w:val="000000"/>
                <w:sz w:val="12"/>
                <w:szCs w:val="12"/>
                <w:lang w:eastAsia="pl-PL"/>
              </w:rPr>
            </w:pPr>
            <w:r w:rsidRPr="00731814">
              <w:rPr>
                <w:rFonts w:eastAsia="Times New Roman" w:cstheme="minorHAnsi"/>
                <w:color w:val="000000"/>
                <w:sz w:val="12"/>
                <w:szCs w:val="12"/>
                <w:lang w:eastAsia="pl-PL"/>
              </w:rPr>
              <w:t>63 000,00</w:t>
            </w:r>
          </w:p>
        </w:tc>
      </w:tr>
    </w:tbl>
    <w:p w:rsidR="00731814" w:rsidRDefault="00731814" w:rsidP="00D61281">
      <w:pPr>
        <w:jc w:val="both"/>
        <w:rPr>
          <w:rFonts w:ascii="Times New Roman" w:eastAsia="Calibri" w:hAnsi="Times New Roman"/>
          <w:b/>
          <w:sz w:val="20"/>
          <w:szCs w:val="20"/>
        </w:rPr>
      </w:pPr>
    </w:p>
    <w:p w:rsidR="00731814" w:rsidRDefault="00731814" w:rsidP="00D61281">
      <w:pPr>
        <w:jc w:val="both"/>
        <w:rPr>
          <w:rFonts w:ascii="Times New Roman" w:eastAsia="Calibri" w:hAnsi="Times New Roman"/>
          <w:b/>
          <w:sz w:val="20"/>
          <w:szCs w:val="20"/>
        </w:rPr>
      </w:pPr>
    </w:p>
    <w:p w:rsidR="003C5702" w:rsidRDefault="003C5702" w:rsidP="00D61281">
      <w:pPr>
        <w:jc w:val="both"/>
        <w:rPr>
          <w:rFonts w:ascii="Times New Roman" w:eastAsia="Calibri" w:hAnsi="Times New Roman"/>
          <w:b/>
          <w:sz w:val="20"/>
          <w:szCs w:val="20"/>
        </w:rPr>
      </w:pPr>
    </w:p>
    <w:p w:rsidR="00BE1D2B" w:rsidRDefault="00BE1D2B" w:rsidP="001D559A">
      <w:pPr>
        <w:rPr>
          <w:rFonts w:eastAsia="Times New Roman" w:cstheme="minorHAnsi"/>
          <w:color w:val="000000"/>
          <w:sz w:val="14"/>
          <w:szCs w:val="14"/>
          <w:lang w:eastAsia="pl-PL"/>
        </w:rPr>
        <w:sectPr w:rsidR="00BE1D2B" w:rsidSect="004E6107">
          <w:pgSz w:w="15840" w:h="11894" w:orient="landscape"/>
          <w:pgMar w:top="1247" w:right="1418" w:bottom="1247" w:left="1440" w:header="709" w:footer="709" w:gutter="0"/>
          <w:cols w:space="708"/>
          <w:noEndnote/>
        </w:sectPr>
      </w:pP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0"/>
          <w:szCs w:val="20"/>
        </w:rPr>
      </w:pPr>
      <w:r w:rsidRPr="005E22CD">
        <w:rPr>
          <w:rFonts w:ascii="Times New Roman" w:hAnsi="Times New Roman"/>
          <w:b/>
          <w:bCs/>
          <w:sz w:val="20"/>
          <w:szCs w:val="20"/>
        </w:rPr>
        <w:lastRenderedPageBreak/>
        <w:t>Objaśnienia do uchwały Nr XV.</w:t>
      </w:r>
      <w:r w:rsidR="009E6589">
        <w:rPr>
          <w:rFonts w:ascii="Times New Roman" w:hAnsi="Times New Roman"/>
          <w:b/>
          <w:bCs/>
          <w:sz w:val="20"/>
          <w:szCs w:val="20"/>
        </w:rPr>
        <w:t>108</w:t>
      </w:r>
      <w:r w:rsidRPr="005E22CD">
        <w:rPr>
          <w:rFonts w:ascii="Times New Roman" w:hAnsi="Times New Roman"/>
          <w:b/>
          <w:bCs/>
          <w:sz w:val="20"/>
          <w:szCs w:val="20"/>
        </w:rPr>
        <w:t>.2019</w:t>
      </w: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0"/>
          <w:szCs w:val="20"/>
        </w:rPr>
      </w:pPr>
      <w:r w:rsidRPr="005E22CD">
        <w:rPr>
          <w:rFonts w:ascii="Times New Roman" w:hAnsi="Times New Roman"/>
          <w:b/>
          <w:bCs/>
          <w:sz w:val="20"/>
          <w:szCs w:val="20"/>
        </w:rPr>
        <w:t>Rady Gminy Złotów z dnia 30 grudnia 2019 r.</w:t>
      </w: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0"/>
          <w:szCs w:val="20"/>
        </w:rPr>
      </w:pP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0"/>
          <w:szCs w:val="20"/>
        </w:rPr>
      </w:pPr>
      <w:r w:rsidRPr="005E22CD">
        <w:rPr>
          <w:rFonts w:ascii="Times New Roman" w:hAnsi="Times New Roman"/>
          <w:b/>
          <w:bCs/>
          <w:sz w:val="20"/>
          <w:szCs w:val="20"/>
        </w:rPr>
        <w:t>w sprawie wprowadzenia zmian do uchwały w sprawie uchwalenia Wieloletniej Prognozy Finansowej Gminy Złotów na lata 2019 – 2026.</w:t>
      </w: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0"/>
          <w:szCs w:val="20"/>
        </w:rPr>
      </w:pP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0"/>
          <w:szCs w:val="20"/>
        </w:rPr>
      </w:pPr>
      <w:r w:rsidRPr="005E22CD">
        <w:rPr>
          <w:rFonts w:ascii="Times New Roman" w:hAnsi="Times New Roman"/>
          <w:b/>
          <w:bCs/>
          <w:sz w:val="20"/>
          <w:szCs w:val="20"/>
        </w:rPr>
        <w:t>Załącznik Nr 1 – Wieloletnia Prognoza Finansowa na lata 2019-2026</w:t>
      </w: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0"/>
          <w:szCs w:val="20"/>
        </w:rPr>
      </w:pP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5E22CD">
        <w:rPr>
          <w:rFonts w:ascii="Times New Roman" w:hAnsi="Times New Roman"/>
          <w:sz w:val="20"/>
          <w:szCs w:val="20"/>
        </w:rPr>
        <w:t xml:space="preserve">Dla celów zachowania zgodności pomiędzy uchwałą budżetową na rok 2019, a Wieloletnią Prognozą Finansową </w:t>
      </w:r>
      <w:r>
        <w:rPr>
          <w:rFonts w:ascii="Times New Roman" w:hAnsi="Times New Roman"/>
          <w:sz w:val="20"/>
          <w:szCs w:val="20"/>
        </w:rPr>
        <w:br/>
      </w:r>
      <w:r w:rsidRPr="005E22CD">
        <w:rPr>
          <w:rFonts w:ascii="Times New Roman" w:hAnsi="Times New Roman"/>
          <w:sz w:val="20"/>
          <w:szCs w:val="20"/>
        </w:rPr>
        <w:t xml:space="preserve">w zakresie roku 2019 w odpowiednich pozycjach Wieloletniej Prognozy Finansowej wprowadzono zmiany wynikające ze zmian do uchwały budżetowej wprowadzonych zarządzeniem Wójta Gminy Złotów Nr 133.2019 </w:t>
      </w:r>
      <w:r>
        <w:rPr>
          <w:rFonts w:ascii="Times New Roman" w:hAnsi="Times New Roman"/>
          <w:sz w:val="20"/>
          <w:szCs w:val="20"/>
        </w:rPr>
        <w:br/>
      </w:r>
      <w:r w:rsidRPr="005E22CD">
        <w:rPr>
          <w:rFonts w:ascii="Times New Roman" w:hAnsi="Times New Roman"/>
          <w:sz w:val="20"/>
          <w:szCs w:val="20"/>
        </w:rPr>
        <w:t>z dnia 9 grudnia 2019 r. oraz uchwałą Rady Gminy Złotów</w:t>
      </w:r>
      <w:r>
        <w:rPr>
          <w:rFonts w:ascii="Times New Roman" w:hAnsi="Times New Roman"/>
          <w:sz w:val="20"/>
          <w:szCs w:val="20"/>
        </w:rPr>
        <w:t xml:space="preserve"> </w:t>
      </w:r>
      <w:r w:rsidRPr="005E22CD">
        <w:rPr>
          <w:rFonts w:ascii="Times New Roman" w:hAnsi="Times New Roman"/>
          <w:sz w:val="20"/>
          <w:szCs w:val="20"/>
        </w:rPr>
        <w:t>Nr XV.</w:t>
      </w:r>
      <w:r w:rsidR="00762476">
        <w:rPr>
          <w:rFonts w:ascii="Times New Roman" w:hAnsi="Times New Roman"/>
          <w:sz w:val="20"/>
          <w:szCs w:val="20"/>
        </w:rPr>
        <w:t>109</w:t>
      </w:r>
      <w:r w:rsidRPr="005E22CD">
        <w:rPr>
          <w:rFonts w:ascii="Times New Roman" w:hAnsi="Times New Roman"/>
          <w:sz w:val="20"/>
          <w:szCs w:val="20"/>
        </w:rPr>
        <w:t xml:space="preserve">.2019 z dnia 30 grudnia 2019 r. </w:t>
      </w: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0"/>
          <w:szCs w:val="20"/>
        </w:rPr>
      </w:pPr>
      <w:r w:rsidRPr="005E22CD">
        <w:rPr>
          <w:rFonts w:ascii="Times New Roman" w:hAnsi="Times New Roman"/>
          <w:sz w:val="20"/>
          <w:szCs w:val="20"/>
        </w:rPr>
        <w:t>Zwiększone zostały prognozowane kwoty dochodów</w:t>
      </w:r>
      <w:r w:rsidRPr="005E22CD">
        <w:rPr>
          <w:rFonts w:ascii="Times New Roman" w:hAnsi="Times New Roman"/>
          <w:b/>
          <w:bCs/>
          <w:sz w:val="20"/>
          <w:szCs w:val="20"/>
        </w:rPr>
        <w:t xml:space="preserve"> </w:t>
      </w:r>
      <w:r w:rsidRPr="005E22CD">
        <w:rPr>
          <w:rFonts w:ascii="Times New Roman" w:hAnsi="Times New Roman"/>
          <w:sz w:val="20"/>
          <w:szCs w:val="20"/>
        </w:rPr>
        <w:t>o 1.4</w:t>
      </w:r>
      <w:r w:rsidR="005F121F">
        <w:rPr>
          <w:rFonts w:ascii="Times New Roman" w:hAnsi="Times New Roman"/>
          <w:sz w:val="20"/>
          <w:szCs w:val="20"/>
        </w:rPr>
        <w:t>71</w:t>
      </w:r>
      <w:r w:rsidRPr="005E22CD">
        <w:rPr>
          <w:rFonts w:ascii="Times New Roman" w:hAnsi="Times New Roman"/>
          <w:sz w:val="20"/>
          <w:szCs w:val="20"/>
        </w:rPr>
        <w:t>.658,00 zł, to jest do kwoty</w:t>
      </w:r>
      <w:r>
        <w:rPr>
          <w:rFonts w:ascii="Times New Roman" w:hAnsi="Times New Roman"/>
          <w:sz w:val="20"/>
          <w:szCs w:val="20"/>
        </w:rPr>
        <w:t xml:space="preserve"> </w:t>
      </w:r>
      <w:r w:rsidRPr="005E22CD">
        <w:rPr>
          <w:rFonts w:ascii="Times New Roman" w:hAnsi="Times New Roman"/>
          <w:sz w:val="20"/>
          <w:szCs w:val="20"/>
        </w:rPr>
        <w:t>51.83</w:t>
      </w:r>
      <w:r w:rsidR="005F121F">
        <w:rPr>
          <w:rFonts w:ascii="Times New Roman" w:hAnsi="Times New Roman"/>
          <w:sz w:val="20"/>
          <w:szCs w:val="20"/>
        </w:rPr>
        <w:t>9</w:t>
      </w:r>
      <w:r w:rsidRPr="005E22CD">
        <w:rPr>
          <w:rFonts w:ascii="Times New Roman" w:hAnsi="Times New Roman"/>
          <w:sz w:val="20"/>
          <w:szCs w:val="20"/>
        </w:rPr>
        <w:t>.278,30 zł,</w:t>
      </w:r>
    </w:p>
    <w:p w:rsidR="005E22CD" w:rsidRPr="005E22CD"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0"/>
          <w:szCs w:val="20"/>
        </w:rPr>
      </w:pPr>
      <w:r w:rsidRPr="005E22CD">
        <w:rPr>
          <w:rFonts w:ascii="Times New Roman" w:hAnsi="Times New Roman"/>
          <w:sz w:val="20"/>
          <w:szCs w:val="20"/>
        </w:rPr>
        <w:t xml:space="preserve">z tego: </w:t>
      </w:r>
    </w:p>
    <w:p w:rsidR="005E22CD" w:rsidRPr="005E22CD" w:rsidRDefault="005E22CD" w:rsidP="005E22CD">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0"/>
          <w:szCs w:val="20"/>
        </w:rPr>
      </w:pPr>
      <w:r w:rsidRPr="005E22CD">
        <w:rPr>
          <w:rFonts w:ascii="Times New Roman" w:hAnsi="Times New Roman"/>
          <w:sz w:val="20"/>
          <w:szCs w:val="20"/>
        </w:rPr>
        <w:t>a) bieżących – zwiększenie o 1.3</w:t>
      </w:r>
      <w:r w:rsidR="005F121F">
        <w:rPr>
          <w:rFonts w:ascii="Times New Roman" w:hAnsi="Times New Roman"/>
          <w:sz w:val="20"/>
          <w:szCs w:val="20"/>
        </w:rPr>
        <w:t>41</w:t>
      </w:r>
      <w:r w:rsidRPr="005E22CD">
        <w:rPr>
          <w:rFonts w:ascii="Times New Roman" w:hAnsi="Times New Roman"/>
          <w:sz w:val="20"/>
          <w:szCs w:val="20"/>
        </w:rPr>
        <w:t>.223,00 zł, to jest do kwoty 47.66</w:t>
      </w:r>
      <w:r w:rsidR="005F121F">
        <w:rPr>
          <w:rFonts w:ascii="Times New Roman" w:hAnsi="Times New Roman"/>
          <w:sz w:val="20"/>
          <w:szCs w:val="20"/>
        </w:rPr>
        <w:t>9</w:t>
      </w:r>
      <w:r w:rsidRPr="005E22CD">
        <w:rPr>
          <w:rFonts w:ascii="Times New Roman" w:hAnsi="Times New Roman"/>
          <w:sz w:val="20"/>
          <w:szCs w:val="20"/>
        </w:rPr>
        <w:t>.294,12 zł,</w:t>
      </w:r>
    </w:p>
    <w:p w:rsidR="005E22CD" w:rsidRPr="005E22CD" w:rsidRDefault="005E22CD" w:rsidP="005E22CD">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0"/>
          <w:szCs w:val="20"/>
        </w:rPr>
      </w:pPr>
      <w:r w:rsidRPr="005E22CD">
        <w:rPr>
          <w:rFonts w:ascii="Times New Roman" w:hAnsi="Times New Roman"/>
          <w:sz w:val="20"/>
          <w:szCs w:val="20"/>
        </w:rPr>
        <w:t xml:space="preserve">   w tym:</w:t>
      </w:r>
    </w:p>
    <w:p w:rsidR="005E22CD" w:rsidRPr="005E22CD" w:rsidRDefault="005E22CD" w:rsidP="005E22CD">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0"/>
          <w:szCs w:val="20"/>
        </w:rPr>
      </w:pPr>
      <w:r w:rsidRPr="005E22CD">
        <w:rPr>
          <w:rFonts w:ascii="Times New Roman" w:hAnsi="Times New Roman"/>
          <w:sz w:val="20"/>
          <w:szCs w:val="20"/>
        </w:rPr>
        <w:t xml:space="preserve">   - podatki i opłaty – zwiększenie o </w:t>
      </w:r>
      <w:r w:rsidR="005F121F">
        <w:rPr>
          <w:rFonts w:ascii="Times New Roman" w:hAnsi="Times New Roman"/>
          <w:sz w:val="20"/>
          <w:szCs w:val="20"/>
        </w:rPr>
        <w:t>63</w:t>
      </w:r>
      <w:r w:rsidRPr="005E22CD">
        <w:rPr>
          <w:rFonts w:ascii="Times New Roman" w:hAnsi="Times New Roman"/>
          <w:sz w:val="20"/>
          <w:szCs w:val="20"/>
        </w:rPr>
        <w:t>.822,00 zł,</w:t>
      </w:r>
    </w:p>
    <w:p w:rsidR="005E22CD" w:rsidRPr="005E22CD" w:rsidRDefault="005E22CD" w:rsidP="005E22CD">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0"/>
          <w:szCs w:val="20"/>
        </w:rPr>
      </w:pPr>
      <w:r w:rsidRPr="005E22CD">
        <w:rPr>
          <w:rFonts w:ascii="Times New Roman" w:hAnsi="Times New Roman"/>
          <w:sz w:val="20"/>
          <w:szCs w:val="20"/>
        </w:rPr>
        <w:t xml:space="preserve">   - dotacje i środki przeznaczone na cele bieżące – zwiększenie o 806.531,00 zł,</w:t>
      </w:r>
    </w:p>
    <w:p w:rsidR="005E22CD" w:rsidRPr="005E22CD" w:rsidRDefault="005E22CD" w:rsidP="005E22CD">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0"/>
          <w:szCs w:val="20"/>
        </w:rPr>
      </w:pPr>
      <w:r w:rsidRPr="005E22CD">
        <w:rPr>
          <w:rFonts w:ascii="Times New Roman" w:hAnsi="Times New Roman"/>
          <w:sz w:val="20"/>
          <w:szCs w:val="20"/>
        </w:rPr>
        <w:t>b) majątkowych – zwiększenie o 130.435,00 zł, to jest do kwoty 4.169.984,18 zł,</w:t>
      </w:r>
    </w:p>
    <w:p w:rsidR="005E22CD" w:rsidRPr="005E22CD" w:rsidRDefault="005E22CD" w:rsidP="005E22CD">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0"/>
          <w:szCs w:val="20"/>
        </w:rPr>
      </w:pPr>
      <w:r w:rsidRPr="005E22CD">
        <w:rPr>
          <w:rFonts w:ascii="Times New Roman" w:hAnsi="Times New Roman"/>
          <w:sz w:val="20"/>
          <w:szCs w:val="20"/>
        </w:rPr>
        <w:t xml:space="preserve">   w tym:</w:t>
      </w:r>
    </w:p>
    <w:p w:rsidR="005E22CD" w:rsidRPr="005E22CD" w:rsidRDefault="005E22CD" w:rsidP="005E22CD">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0"/>
          <w:szCs w:val="20"/>
        </w:rPr>
      </w:pPr>
      <w:r w:rsidRPr="005E22CD">
        <w:rPr>
          <w:rFonts w:ascii="Times New Roman" w:hAnsi="Times New Roman"/>
          <w:sz w:val="20"/>
          <w:szCs w:val="20"/>
        </w:rPr>
        <w:t xml:space="preserve">   - ze sprzedaży majątku – zwiększenie o 130.435,00 zł.</w:t>
      </w: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0"/>
          <w:szCs w:val="20"/>
        </w:rPr>
      </w:pP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0"/>
          <w:szCs w:val="20"/>
        </w:rPr>
      </w:pPr>
      <w:r w:rsidRPr="005E22CD">
        <w:rPr>
          <w:rFonts w:ascii="Times New Roman" w:hAnsi="Times New Roman"/>
          <w:sz w:val="20"/>
          <w:szCs w:val="20"/>
        </w:rPr>
        <w:t>Zwiększone zostały planowane kwoty wydatków</w:t>
      </w:r>
      <w:r w:rsidRPr="005E22CD">
        <w:rPr>
          <w:rFonts w:ascii="Times New Roman" w:hAnsi="Times New Roman"/>
          <w:b/>
          <w:bCs/>
          <w:sz w:val="20"/>
          <w:szCs w:val="20"/>
        </w:rPr>
        <w:t xml:space="preserve"> </w:t>
      </w:r>
      <w:r w:rsidRPr="005E22CD">
        <w:rPr>
          <w:rFonts w:ascii="Times New Roman" w:hAnsi="Times New Roman"/>
          <w:sz w:val="20"/>
          <w:szCs w:val="20"/>
        </w:rPr>
        <w:t>o 2</w:t>
      </w:r>
      <w:r w:rsidR="005F121F">
        <w:rPr>
          <w:rFonts w:ascii="Times New Roman" w:hAnsi="Times New Roman"/>
          <w:sz w:val="20"/>
          <w:szCs w:val="20"/>
        </w:rPr>
        <w:t>21</w:t>
      </w:r>
      <w:r w:rsidRPr="005E22CD">
        <w:rPr>
          <w:rFonts w:ascii="Times New Roman" w:hAnsi="Times New Roman"/>
          <w:sz w:val="20"/>
          <w:szCs w:val="20"/>
        </w:rPr>
        <w:t>.658,00 zł, to jest do kwoty 54.6</w:t>
      </w:r>
      <w:r w:rsidR="005F121F">
        <w:rPr>
          <w:rFonts w:ascii="Times New Roman" w:hAnsi="Times New Roman"/>
          <w:sz w:val="20"/>
          <w:szCs w:val="20"/>
        </w:rPr>
        <w:t>82</w:t>
      </w:r>
      <w:r w:rsidRPr="005E22CD">
        <w:rPr>
          <w:rFonts w:ascii="Times New Roman" w:hAnsi="Times New Roman"/>
          <w:sz w:val="20"/>
          <w:szCs w:val="20"/>
        </w:rPr>
        <w:t xml:space="preserve">.298,18 zł, </w:t>
      </w:r>
    </w:p>
    <w:p w:rsidR="005E22CD" w:rsidRPr="005E22CD"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0"/>
          <w:szCs w:val="20"/>
        </w:rPr>
      </w:pPr>
      <w:r w:rsidRPr="005E22CD">
        <w:rPr>
          <w:rFonts w:ascii="Times New Roman" w:hAnsi="Times New Roman"/>
          <w:sz w:val="20"/>
          <w:szCs w:val="20"/>
        </w:rPr>
        <w:t>z tego:</w:t>
      </w:r>
    </w:p>
    <w:p w:rsidR="005E22CD" w:rsidRPr="005E22CD" w:rsidRDefault="005E22CD" w:rsidP="005E22CD">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0"/>
          <w:szCs w:val="20"/>
        </w:rPr>
      </w:pPr>
      <w:r w:rsidRPr="005E22CD">
        <w:rPr>
          <w:rFonts w:ascii="Times New Roman" w:hAnsi="Times New Roman"/>
          <w:sz w:val="20"/>
          <w:szCs w:val="20"/>
        </w:rPr>
        <w:t>a) bieżących – zwiększenie o 7</w:t>
      </w:r>
      <w:r w:rsidR="005F121F">
        <w:rPr>
          <w:rFonts w:ascii="Times New Roman" w:hAnsi="Times New Roman"/>
          <w:sz w:val="20"/>
          <w:szCs w:val="20"/>
        </w:rPr>
        <w:t>11</w:t>
      </w:r>
      <w:r w:rsidRPr="005E22CD">
        <w:rPr>
          <w:rFonts w:ascii="Times New Roman" w:hAnsi="Times New Roman"/>
          <w:sz w:val="20"/>
          <w:szCs w:val="20"/>
        </w:rPr>
        <w:t>.925,00 zł, to jest do kwoty 42.0</w:t>
      </w:r>
      <w:r w:rsidR="005F121F">
        <w:rPr>
          <w:rFonts w:ascii="Times New Roman" w:hAnsi="Times New Roman"/>
          <w:sz w:val="20"/>
          <w:szCs w:val="20"/>
        </w:rPr>
        <w:t>27</w:t>
      </w:r>
      <w:r w:rsidRPr="005E22CD">
        <w:rPr>
          <w:rFonts w:ascii="Times New Roman" w:hAnsi="Times New Roman"/>
          <w:sz w:val="20"/>
          <w:szCs w:val="20"/>
        </w:rPr>
        <w:t>.890,31 zł,</w:t>
      </w:r>
    </w:p>
    <w:p w:rsidR="005E22CD" w:rsidRPr="005E22CD"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0"/>
          <w:szCs w:val="20"/>
        </w:rPr>
      </w:pPr>
      <w:r w:rsidRPr="005E22CD">
        <w:rPr>
          <w:rFonts w:ascii="Times New Roman" w:hAnsi="Times New Roman"/>
          <w:sz w:val="20"/>
          <w:szCs w:val="20"/>
        </w:rPr>
        <w:t>b) majątkowych – zmniejszenie o 490.267,00 zł, to jest do kwoty 12.654.407,87 zł.</w:t>
      </w: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0"/>
          <w:szCs w:val="20"/>
        </w:rPr>
      </w:pPr>
    </w:p>
    <w:p w:rsidR="005E22CD" w:rsidRPr="005E22CD"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0"/>
          <w:szCs w:val="20"/>
        </w:rPr>
      </w:pPr>
      <w:r w:rsidRPr="005E22CD">
        <w:rPr>
          <w:rFonts w:ascii="Times New Roman" w:hAnsi="Times New Roman"/>
          <w:sz w:val="20"/>
          <w:szCs w:val="20"/>
        </w:rPr>
        <w:t>Różnica między dochodami bieżącymi, a wydatkami bieżącymi (art. 242 ustawy) zwiększyła się</w:t>
      </w:r>
      <w:r>
        <w:rPr>
          <w:rFonts w:ascii="Times New Roman" w:hAnsi="Times New Roman"/>
          <w:sz w:val="20"/>
          <w:szCs w:val="20"/>
        </w:rPr>
        <w:t xml:space="preserve"> </w:t>
      </w:r>
      <w:r w:rsidRPr="005E22CD">
        <w:rPr>
          <w:rFonts w:ascii="Times New Roman" w:hAnsi="Times New Roman"/>
          <w:sz w:val="20"/>
          <w:szCs w:val="20"/>
        </w:rPr>
        <w:t xml:space="preserve">o kwotę </w:t>
      </w:r>
      <w:r>
        <w:rPr>
          <w:rFonts w:ascii="Times New Roman" w:hAnsi="Times New Roman"/>
          <w:sz w:val="20"/>
          <w:szCs w:val="20"/>
        </w:rPr>
        <w:br/>
      </w:r>
      <w:r w:rsidRPr="005E22CD">
        <w:rPr>
          <w:rFonts w:ascii="Times New Roman" w:hAnsi="Times New Roman"/>
          <w:sz w:val="20"/>
          <w:szCs w:val="20"/>
        </w:rPr>
        <w:t>629.298,00 zł i wynosi 5.641.403,81 zł.</w:t>
      </w:r>
    </w:p>
    <w:p w:rsidR="005E22CD" w:rsidRPr="005E22CD"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0"/>
          <w:szCs w:val="20"/>
        </w:rPr>
      </w:pPr>
    </w:p>
    <w:p w:rsidR="005E22CD" w:rsidRPr="005E22CD"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5E22CD">
        <w:rPr>
          <w:rFonts w:ascii="Times New Roman" w:hAnsi="Times New Roman"/>
          <w:sz w:val="20"/>
          <w:szCs w:val="20"/>
        </w:rPr>
        <w:t>Prognozowane przychody budżetu w roku 2019 zostały zmniejszone o kwotę 1.250.000,00 zł, z tego kwota planowanych kredytów i pożyczek na rynku krajowym została zmniejszona o 1.250.000,00 zł.</w:t>
      </w:r>
    </w:p>
    <w:p w:rsidR="005E22CD" w:rsidRPr="005E22CD"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0"/>
          <w:szCs w:val="20"/>
        </w:rPr>
      </w:pPr>
    </w:p>
    <w:p w:rsidR="005E22CD" w:rsidRPr="005E22CD"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0"/>
          <w:szCs w:val="20"/>
        </w:rPr>
      </w:pPr>
      <w:r w:rsidRPr="005E22CD">
        <w:rPr>
          <w:rFonts w:ascii="Times New Roman" w:hAnsi="Times New Roman"/>
          <w:sz w:val="20"/>
          <w:szCs w:val="20"/>
        </w:rPr>
        <w:t>Po wprowadzeniu do WPF wyżej omówionych zmian, wskaźnik łącznej kwoty spłaty zobowiązań,</w:t>
      </w:r>
      <w:r>
        <w:rPr>
          <w:rFonts w:ascii="Times New Roman" w:hAnsi="Times New Roman"/>
          <w:sz w:val="20"/>
          <w:szCs w:val="20"/>
        </w:rPr>
        <w:t xml:space="preserve"> </w:t>
      </w:r>
      <w:r w:rsidRPr="005E22CD">
        <w:rPr>
          <w:rFonts w:ascii="Times New Roman" w:hAnsi="Times New Roman"/>
          <w:sz w:val="20"/>
          <w:szCs w:val="20"/>
        </w:rPr>
        <w:t>do dochodów ogółem, po uwzględnieniu ustawowych wyłączeń, dla roku 2019 zmniejszył się o 0,10 %</w:t>
      </w:r>
      <w:r>
        <w:rPr>
          <w:rFonts w:ascii="Times New Roman" w:hAnsi="Times New Roman"/>
          <w:sz w:val="20"/>
          <w:szCs w:val="20"/>
        </w:rPr>
        <w:t xml:space="preserve"> </w:t>
      </w:r>
      <w:r w:rsidRPr="005E22CD">
        <w:rPr>
          <w:rFonts w:ascii="Times New Roman" w:hAnsi="Times New Roman"/>
          <w:sz w:val="20"/>
          <w:szCs w:val="20"/>
        </w:rPr>
        <w:t>i wynosi 2,80 %.</w:t>
      </w:r>
    </w:p>
    <w:p w:rsidR="005E22CD" w:rsidRPr="005E22CD"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0"/>
          <w:szCs w:val="20"/>
        </w:rPr>
      </w:pPr>
    </w:p>
    <w:p w:rsidR="005E22CD" w:rsidRPr="005E22CD"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0"/>
          <w:szCs w:val="20"/>
        </w:rPr>
      </w:pPr>
      <w:r w:rsidRPr="005E22CD">
        <w:rPr>
          <w:rFonts w:ascii="Times New Roman" w:hAnsi="Times New Roman"/>
          <w:sz w:val="20"/>
          <w:szCs w:val="20"/>
        </w:rPr>
        <w:t>Zaktualizowano również pozostałe dane wynikające ze szczegółowości Wieloletniej Prognozy Finansowej.</w:t>
      </w:r>
    </w:p>
    <w:p w:rsidR="005E22CD" w:rsidRPr="005E22CD"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color w:val="FF0000"/>
          <w:sz w:val="20"/>
          <w:szCs w:val="20"/>
        </w:rPr>
      </w:pPr>
    </w:p>
    <w:p w:rsidR="005E22CD" w:rsidRPr="005E22CD"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b/>
          <w:bCs/>
          <w:sz w:val="20"/>
          <w:szCs w:val="20"/>
        </w:rPr>
      </w:pPr>
      <w:r w:rsidRPr="005E22CD">
        <w:rPr>
          <w:rFonts w:ascii="Times New Roman" w:hAnsi="Times New Roman"/>
          <w:b/>
          <w:bCs/>
          <w:sz w:val="20"/>
          <w:szCs w:val="20"/>
        </w:rPr>
        <w:t>Załącznik Nr 2 – Wykaz Wieloletnich Przedsięwzięć Finansowych</w:t>
      </w:r>
    </w:p>
    <w:p w:rsidR="005E22CD" w:rsidRPr="005E22CD" w:rsidRDefault="005E22CD" w:rsidP="005E22CD">
      <w:pPr>
        <w:autoSpaceDE w:val="0"/>
        <w:autoSpaceDN w:val="0"/>
        <w:adjustRightInd w:val="0"/>
        <w:rPr>
          <w:rFonts w:ascii="Calibri" w:hAnsi="Calibri" w:cs="Calibri"/>
          <w:sz w:val="20"/>
          <w:szCs w:val="20"/>
        </w:rPr>
      </w:pPr>
    </w:p>
    <w:p w:rsidR="005E22CD" w:rsidRPr="00C25DAF" w:rsidRDefault="005E22CD" w:rsidP="005E22C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 xml:space="preserve">Dokonano zmian łącznych nakładów finansowych, limitu wydatków roku 2019 oraz limitu zobowiązań </w:t>
      </w:r>
      <w:r w:rsidRPr="00C25DAF">
        <w:rPr>
          <w:rFonts w:ascii="Times New Roman" w:hAnsi="Times New Roman"/>
          <w:sz w:val="20"/>
          <w:szCs w:val="20"/>
        </w:rPr>
        <w:br/>
        <w:t>w przedsięwzięciach o nazwie:</w:t>
      </w:r>
    </w:p>
    <w:p w:rsidR="005E22CD" w:rsidRPr="00C25DAF" w:rsidRDefault="005E22CD" w:rsidP="005E22C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  „Przebudowa budynku socjalno-gospodarczego przy Urzędzie Gminy Złotów” – zmniejszenie o kwotę 950,00 zł,</w:t>
      </w:r>
    </w:p>
    <w:p w:rsidR="005E22CD" w:rsidRPr="00C25DAF" w:rsidRDefault="005E22CD" w:rsidP="005E22C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 „Montaż instalacji klimatyzacji w budynku Urzędu Gminy” – zmniejszenie o kwotę 600,00 zł,</w:t>
      </w:r>
    </w:p>
    <w:p w:rsidR="005E22CD" w:rsidRPr="00C25DAF" w:rsidRDefault="005E22CD" w:rsidP="005E22C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 „Budowa sieci wodociągowej i kanalizacji sanitarnej w m. Blękwit (dz. Nr 635/12)” – zmniejszenie</w:t>
      </w:r>
      <w:r w:rsidR="00C25DAF">
        <w:rPr>
          <w:rFonts w:ascii="Times New Roman" w:hAnsi="Times New Roman"/>
          <w:sz w:val="20"/>
          <w:szCs w:val="20"/>
        </w:rPr>
        <w:t xml:space="preserve"> </w:t>
      </w:r>
      <w:r w:rsidRPr="00C25DAF">
        <w:rPr>
          <w:rFonts w:ascii="Times New Roman" w:hAnsi="Times New Roman"/>
          <w:sz w:val="20"/>
          <w:szCs w:val="20"/>
        </w:rPr>
        <w:t>o kwotę 400,00 zł,</w:t>
      </w:r>
    </w:p>
    <w:p w:rsidR="005E22CD" w:rsidRPr="00C25DAF" w:rsidRDefault="005E22CD" w:rsidP="005E22C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 „Budowa pomostu w m. Sławianowo” – zmniejszenie o kwotę 5.160,00 zł,</w:t>
      </w:r>
    </w:p>
    <w:p w:rsidR="005E22CD" w:rsidRPr="00C25DAF" w:rsidRDefault="005E22CD" w:rsidP="005E22C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 „Modernizacja sali wiejskiej w m. Nowa Święta” – zmniejszenie o kwotę 1.930,00 zł.</w:t>
      </w:r>
    </w:p>
    <w:p w:rsidR="005E22CD" w:rsidRPr="00C25DAF" w:rsidRDefault="005E22CD" w:rsidP="005E22C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0"/>
          <w:szCs w:val="20"/>
        </w:rPr>
      </w:pPr>
    </w:p>
    <w:p w:rsidR="00C25DAF" w:rsidRPr="00C25DAF" w:rsidRDefault="00C25DAF" w:rsidP="00C25DAF">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 xml:space="preserve">Dokonano zmian łącznych nakładów finansowych, limitu wydatków roku 2020 oraz limitu zobowiązań </w:t>
      </w:r>
      <w:r w:rsidRPr="00C25DAF">
        <w:rPr>
          <w:rFonts w:ascii="Times New Roman" w:hAnsi="Times New Roman"/>
          <w:sz w:val="20"/>
          <w:szCs w:val="20"/>
        </w:rPr>
        <w:br/>
        <w:t>w przedsięwzięciach o nazwie:</w:t>
      </w:r>
    </w:p>
    <w:p w:rsidR="00C25DAF" w:rsidRPr="00C25DAF" w:rsidRDefault="00C25DAF" w:rsidP="00C25DAF">
      <w:pPr>
        <w:widowControl w:val="0"/>
        <w:autoSpaceDE w:val="0"/>
        <w:autoSpaceDN w:val="0"/>
        <w:adjustRightInd w:val="0"/>
        <w:jc w:val="both"/>
        <w:rPr>
          <w:rFonts w:ascii="Times New Roman" w:hAnsi="Times New Roman"/>
          <w:sz w:val="20"/>
          <w:szCs w:val="20"/>
        </w:rPr>
      </w:pPr>
      <w:r w:rsidRPr="00C25DAF">
        <w:rPr>
          <w:rFonts w:ascii="Times New Roman" w:hAnsi="Times New Roman"/>
          <w:sz w:val="20"/>
          <w:szCs w:val="20"/>
        </w:rPr>
        <w:t>- „Budowa stacji podnoszenia ciśnienia w m. Bielawa” – zwiększono o 2.000,00 zł,</w:t>
      </w:r>
    </w:p>
    <w:p w:rsidR="00C25DAF" w:rsidRPr="00C25DAF" w:rsidRDefault="00C25DAF" w:rsidP="00C25DAF">
      <w:pPr>
        <w:widowControl w:val="0"/>
        <w:autoSpaceDE w:val="0"/>
        <w:autoSpaceDN w:val="0"/>
        <w:adjustRightInd w:val="0"/>
        <w:jc w:val="both"/>
        <w:rPr>
          <w:rFonts w:ascii="Times New Roman" w:hAnsi="Times New Roman"/>
          <w:sz w:val="20"/>
          <w:szCs w:val="20"/>
        </w:rPr>
      </w:pPr>
      <w:r w:rsidRPr="00C25DAF">
        <w:rPr>
          <w:rFonts w:ascii="Times New Roman" w:hAnsi="Times New Roman"/>
          <w:sz w:val="20"/>
          <w:szCs w:val="20"/>
        </w:rPr>
        <w:t>- „Przebudowa ul. Kościelnej w m. Radawnica” – zwiększono o 53.000,00 zł.</w:t>
      </w:r>
    </w:p>
    <w:p w:rsidR="00C25DAF" w:rsidRPr="00C25DAF" w:rsidRDefault="00C25DAF" w:rsidP="005E22C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0"/>
          <w:szCs w:val="20"/>
        </w:rPr>
      </w:pPr>
    </w:p>
    <w:p w:rsidR="005E22CD" w:rsidRPr="00C25DAF"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lastRenderedPageBreak/>
        <w:t>Wprowadzono przedsięwzięcie o nazwie: „Obsługa geodezyjna Gminy Złotów w m. Radawnica”</w:t>
      </w:r>
      <w:r w:rsidR="00C25DAF">
        <w:rPr>
          <w:rFonts w:ascii="Times New Roman" w:hAnsi="Times New Roman"/>
          <w:b/>
          <w:bCs/>
          <w:sz w:val="20"/>
          <w:szCs w:val="20"/>
        </w:rPr>
        <w:t xml:space="preserve"> </w:t>
      </w:r>
      <w:r w:rsidRPr="00C25DAF">
        <w:rPr>
          <w:rFonts w:ascii="Times New Roman" w:hAnsi="Times New Roman"/>
          <w:sz w:val="20"/>
          <w:szCs w:val="20"/>
        </w:rPr>
        <w:t>z kwotami (bieżące):</w:t>
      </w:r>
    </w:p>
    <w:p w:rsidR="005E22CD" w:rsidRPr="00C25DAF"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1) nakłady łączne: 2.100,00 zł,</w:t>
      </w:r>
    </w:p>
    <w:p w:rsidR="005E22CD" w:rsidRPr="00C25DAF"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2) limit wydatków roku 2019: 0,00 zł,</w:t>
      </w:r>
    </w:p>
    <w:p w:rsidR="005E22CD" w:rsidRPr="00C25DAF"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3) limit wydatków roku 2020: 2.100,00 zł,</w:t>
      </w:r>
    </w:p>
    <w:p w:rsidR="005E22CD" w:rsidRPr="00C25DAF"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4) limit zobowiązań: 0,00 zł.</w:t>
      </w:r>
    </w:p>
    <w:p w:rsidR="005E22CD" w:rsidRPr="00C25DAF"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Celem przedsięwzięcia jest sporządzenie dokumentacji dotyczącej podziału działek.</w:t>
      </w:r>
    </w:p>
    <w:p w:rsidR="005E22CD" w:rsidRPr="00C25DAF"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p>
    <w:p w:rsidR="005E22CD" w:rsidRPr="00C25DAF"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0"/>
          <w:szCs w:val="20"/>
        </w:rPr>
      </w:pPr>
      <w:r w:rsidRPr="00C25DAF">
        <w:rPr>
          <w:rFonts w:ascii="Times New Roman" w:hAnsi="Times New Roman"/>
          <w:sz w:val="20"/>
          <w:szCs w:val="20"/>
        </w:rPr>
        <w:t>Do 2020 r. przedłużono okres realizacji przedsięwzięcia pn.:</w:t>
      </w:r>
    </w:p>
    <w:p w:rsidR="005E22CD" w:rsidRPr="00C25DAF" w:rsidRDefault="005E22CD" w:rsidP="005E22C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0"/>
          <w:szCs w:val="20"/>
        </w:rPr>
      </w:pPr>
      <w:r w:rsidRPr="00C25DAF">
        <w:rPr>
          <w:rFonts w:ascii="Times New Roman" w:hAnsi="Times New Roman"/>
          <w:sz w:val="20"/>
          <w:szCs w:val="20"/>
        </w:rPr>
        <w:t>- „Obsługa geodezyjna Gminy Złotów w m. Krzywa Wieś, Dzierzążenko, Górzna, Bługowo, Nowy Dwór, Kleszczyna”</w:t>
      </w:r>
      <w:r w:rsidR="00C25DAF">
        <w:rPr>
          <w:rFonts w:ascii="Times New Roman" w:hAnsi="Times New Roman"/>
          <w:sz w:val="20"/>
          <w:szCs w:val="20"/>
        </w:rPr>
        <w:t>.</w:t>
      </w:r>
    </w:p>
    <w:p w:rsidR="005E22CD" w:rsidRPr="00C25DAF" w:rsidRDefault="005E22CD" w:rsidP="005E22C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0"/>
          <w:szCs w:val="20"/>
        </w:rPr>
      </w:pPr>
    </w:p>
    <w:p w:rsidR="005E22CD" w:rsidRPr="00C25DAF" w:rsidRDefault="005E22CD" w:rsidP="005E2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0"/>
          <w:szCs w:val="20"/>
        </w:rPr>
      </w:pPr>
      <w:r w:rsidRPr="00C25DAF">
        <w:rPr>
          <w:rFonts w:ascii="Times New Roman" w:hAnsi="Times New Roman"/>
          <w:sz w:val="20"/>
          <w:szCs w:val="20"/>
        </w:rPr>
        <w:t>Uwzględniając podpisane już umowy na wykonanie przedsięwzięć, zmniejszone zostały odpowiednio limity zobowiązań.</w:t>
      </w:r>
    </w:p>
    <w:p w:rsidR="005E22CD" w:rsidRPr="00C25DAF" w:rsidRDefault="005E22CD" w:rsidP="005E2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5E22CD" w:rsidRPr="00C25DAF" w:rsidRDefault="005E22CD" w:rsidP="005E2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5E22CD" w:rsidRPr="00C25DAF" w:rsidRDefault="005E22CD"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3C5702" w:rsidRPr="003C5702" w:rsidRDefault="003C5702" w:rsidP="003C57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sectPr w:rsidR="003C5702" w:rsidRPr="003C5702" w:rsidSect="00340FBC">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734" w:rsidRDefault="00272734">
      <w:r>
        <w:separator/>
      </w:r>
    </w:p>
  </w:endnote>
  <w:endnote w:type="continuationSeparator" w:id="0">
    <w:p w:rsidR="00272734" w:rsidRDefault="0027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734" w:rsidRDefault="00272734">
      <w:r>
        <w:separator/>
      </w:r>
    </w:p>
  </w:footnote>
  <w:footnote w:type="continuationSeparator" w:id="0">
    <w:p w:rsidR="00272734" w:rsidRDefault="0027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643338"/>
      <w:docPartObj>
        <w:docPartGallery w:val="Page Numbers (Top of Page)"/>
        <w:docPartUnique/>
      </w:docPartObj>
    </w:sdtPr>
    <w:sdtEndPr/>
    <w:sdtContent>
      <w:p w:rsidR="009D4CA4" w:rsidRDefault="009D4CA4">
        <w:pPr>
          <w:pStyle w:val="Nagwek"/>
          <w:jc w:val="center"/>
        </w:pPr>
        <w:r w:rsidRPr="00DD59F2">
          <w:rPr>
            <w:rFonts w:ascii="Times New Roman" w:hAnsi="Times New Roman"/>
          </w:rPr>
          <w:fldChar w:fldCharType="begin"/>
        </w:r>
        <w:r w:rsidRPr="00DD59F2">
          <w:rPr>
            <w:rFonts w:ascii="Times New Roman" w:hAnsi="Times New Roman"/>
          </w:rPr>
          <w:instrText xml:space="preserve"> PAGE   \* MERGEFORMAT </w:instrText>
        </w:r>
        <w:r w:rsidRPr="00DD59F2">
          <w:rPr>
            <w:rFonts w:ascii="Times New Roman" w:hAnsi="Times New Roman"/>
          </w:rPr>
          <w:fldChar w:fldCharType="separate"/>
        </w:r>
        <w:r w:rsidR="0011275B">
          <w:rPr>
            <w:rFonts w:ascii="Times New Roman" w:hAnsi="Times New Roman"/>
            <w:noProof/>
          </w:rPr>
          <w:t>13</w:t>
        </w:r>
        <w:r w:rsidRPr="00DD59F2">
          <w:rPr>
            <w:rFonts w:ascii="Times New Roman" w:hAnsi="Times New Roman"/>
            <w:noProof/>
          </w:rPr>
          <w:fldChar w:fldCharType="end"/>
        </w:r>
      </w:p>
    </w:sdtContent>
  </w:sdt>
  <w:p w:rsidR="009D4CA4" w:rsidRDefault="009D4C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15:restartNumberingAfterBreak="0">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15:restartNumberingAfterBreak="0">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15:restartNumberingAfterBreak="0">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15:restartNumberingAfterBreak="0">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15:restartNumberingAfterBreak="0">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15:restartNumberingAfterBreak="0">
    <w:nsid w:val="12EA534B"/>
    <w:multiLevelType w:val="hybridMultilevel"/>
    <w:tmpl w:val="7682DA7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472DF8"/>
    <w:multiLevelType w:val="hybridMultilevel"/>
    <w:tmpl w:val="72D62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8749F0"/>
    <w:multiLevelType w:val="hybridMultilevel"/>
    <w:tmpl w:val="825A414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6" w15:restartNumberingAfterBreak="0">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1" w15:restartNumberingAfterBreak="0">
    <w:nsid w:val="6EC846F9"/>
    <w:multiLevelType w:val="hybridMultilevel"/>
    <w:tmpl w:val="0EE26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E31740D"/>
    <w:multiLevelType w:val="hybridMultilevel"/>
    <w:tmpl w:val="E2403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8"/>
  </w:num>
  <w:num w:numId="8">
    <w:abstractNumId w:val="11"/>
  </w:num>
  <w:num w:numId="9">
    <w:abstractNumId w:val="19"/>
  </w:num>
  <w:num w:numId="10">
    <w:abstractNumId w:val="14"/>
  </w:num>
  <w:num w:numId="11">
    <w:abstractNumId w:val="24"/>
  </w:num>
  <w:num w:numId="12">
    <w:abstractNumId w:val="6"/>
  </w:num>
  <w:num w:numId="13">
    <w:abstractNumId w:val="8"/>
  </w:num>
  <w:num w:numId="14">
    <w:abstractNumId w:val="12"/>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3"/>
  </w:num>
  <w:num w:numId="18">
    <w:abstractNumId w:val="26"/>
  </w:num>
  <w:num w:numId="19">
    <w:abstractNumId w:val="22"/>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6"/>
  </w:num>
  <w:num w:numId="22">
    <w:abstractNumId w:val="17"/>
  </w:num>
  <w:num w:numId="23">
    <w:abstractNumId w:val="10"/>
  </w:num>
  <w:num w:numId="24">
    <w:abstractNumId w:val="23"/>
  </w:num>
  <w:num w:numId="25">
    <w:abstractNumId w:val="20"/>
  </w:num>
  <w:num w:numId="26">
    <w:abstractNumId w:val="7"/>
  </w:num>
  <w:num w:numId="27">
    <w:abstractNumId w:val="21"/>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81"/>
    <w:rsid w:val="000040B1"/>
    <w:rsid w:val="000121CC"/>
    <w:rsid w:val="00016BA5"/>
    <w:rsid w:val="000245A8"/>
    <w:rsid w:val="000320F2"/>
    <w:rsid w:val="000327C2"/>
    <w:rsid w:val="00063F43"/>
    <w:rsid w:val="000938F6"/>
    <w:rsid w:val="000A19A5"/>
    <w:rsid w:val="000B0E78"/>
    <w:rsid w:val="000D5AA9"/>
    <w:rsid w:val="0011275B"/>
    <w:rsid w:val="00116D7D"/>
    <w:rsid w:val="00163C1B"/>
    <w:rsid w:val="001738EA"/>
    <w:rsid w:val="001D559A"/>
    <w:rsid w:val="001F42AB"/>
    <w:rsid w:val="00245513"/>
    <w:rsid w:val="00272734"/>
    <w:rsid w:val="00293A22"/>
    <w:rsid w:val="002B3909"/>
    <w:rsid w:val="002B7B76"/>
    <w:rsid w:val="002D2EE5"/>
    <w:rsid w:val="002E0643"/>
    <w:rsid w:val="002E7900"/>
    <w:rsid w:val="0030072A"/>
    <w:rsid w:val="00311543"/>
    <w:rsid w:val="00312F6B"/>
    <w:rsid w:val="00326AC3"/>
    <w:rsid w:val="00340FBC"/>
    <w:rsid w:val="003C5702"/>
    <w:rsid w:val="00410365"/>
    <w:rsid w:val="004206EC"/>
    <w:rsid w:val="00443FC1"/>
    <w:rsid w:val="00477A11"/>
    <w:rsid w:val="00486E23"/>
    <w:rsid w:val="004C4567"/>
    <w:rsid w:val="004E6107"/>
    <w:rsid w:val="004F2E69"/>
    <w:rsid w:val="0056021A"/>
    <w:rsid w:val="0056219A"/>
    <w:rsid w:val="0056548E"/>
    <w:rsid w:val="005800D0"/>
    <w:rsid w:val="005973B4"/>
    <w:rsid w:val="005C2717"/>
    <w:rsid w:val="005E22CD"/>
    <w:rsid w:val="005F121F"/>
    <w:rsid w:val="00634B6A"/>
    <w:rsid w:val="006625C3"/>
    <w:rsid w:val="00674D9B"/>
    <w:rsid w:val="006755F5"/>
    <w:rsid w:val="006861BF"/>
    <w:rsid w:val="006B57DA"/>
    <w:rsid w:val="006D08A7"/>
    <w:rsid w:val="006F543D"/>
    <w:rsid w:val="007264B4"/>
    <w:rsid w:val="00731814"/>
    <w:rsid w:val="0074144B"/>
    <w:rsid w:val="00743C01"/>
    <w:rsid w:val="00762476"/>
    <w:rsid w:val="007A0C50"/>
    <w:rsid w:val="007E0B6C"/>
    <w:rsid w:val="007E3AB2"/>
    <w:rsid w:val="008B59C2"/>
    <w:rsid w:val="008B78E9"/>
    <w:rsid w:val="009123E8"/>
    <w:rsid w:val="00917D9B"/>
    <w:rsid w:val="00921763"/>
    <w:rsid w:val="00923675"/>
    <w:rsid w:val="009B72BD"/>
    <w:rsid w:val="009D4CA4"/>
    <w:rsid w:val="009D6C44"/>
    <w:rsid w:val="009E6589"/>
    <w:rsid w:val="00A11DCA"/>
    <w:rsid w:val="00A274B7"/>
    <w:rsid w:val="00A369B4"/>
    <w:rsid w:val="00A508FB"/>
    <w:rsid w:val="00A574DE"/>
    <w:rsid w:val="00A61325"/>
    <w:rsid w:val="00A83894"/>
    <w:rsid w:val="00AB012F"/>
    <w:rsid w:val="00AE2AB9"/>
    <w:rsid w:val="00B356B4"/>
    <w:rsid w:val="00B457AA"/>
    <w:rsid w:val="00B629E0"/>
    <w:rsid w:val="00B901B1"/>
    <w:rsid w:val="00BA19BF"/>
    <w:rsid w:val="00BD6DFE"/>
    <w:rsid w:val="00BE1D2B"/>
    <w:rsid w:val="00BF29CC"/>
    <w:rsid w:val="00C25DAF"/>
    <w:rsid w:val="00C6108D"/>
    <w:rsid w:val="00C6192B"/>
    <w:rsid w:val="00C66570"/>
    <w:rsid w:val="00C669A7"/>
    <w:rsid w:val="00CC79E7"/>
    <w:rsid w:val="00CE08D3"/>
    <w:rsid w:val="00CE1390"/>
    <w:rsid w:val="00CE1FF1"/>
    <w:rsid w:val="00CF612B"/>
    <w:rsid w:val="00D173A4"/>
    <w:rsid w:val="00D61281"/>
    <w:rsid w:val="00ED7D6B"/>
    <w:rsid w:val="00F04E4E"/>
    <w:rsid w:val="00F06467"/>
    <w:rsid w:val="00F273C4"/>
    <w:rsid w:val="00F96515"/>
    <w:rsid w:val="00FB0CF8"/>
    <w:rsid w:val="00FD6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7873D-D663-4F54-BD96-2B99B8A2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5F5"/>
    <w:rPr>
      <w:sz w:val="24"/>
      <w:szCs w:val="24"/>
    </w:rPr>
  </w:style>
  <w:style w:type="paragraph" w:styleId="Nagwek1">
    <w:name w:val="heading 1"/>
    <w:basedOn w:val="Normalny"/>
    <w:next w:val="Normalny"/>
    <w:link w:val="Nagwek1Znak"/>
    <w:uiPriority w:val="9"/>
    <w:qFormat/>
    <w:rsid w:val="006755F5"/>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6755F5"/>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6755F5"/>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755F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755F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755F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755F5"/>
    <w:pPr>
      <w:spacing w:before="240" w:after="60"/>
      <w:outlineLvl w:val="6"/>
    </w:pPr>
  </w:style>
  <w:style w:type="paragraph" w:styleId="Nagwek8">
    <w:name w:val="heading 8"/>
    <w:basedOn w:val="Normalny"/>
    <w:next w:val="Normalny"/>
    <w:link w:val="Nagwek8Znak"/>
    <w:uiPriority w:val="9"/>
    <w:semiHidden/>
    <w:unhideWhenUsed/>
    <w:qFormat/>
    <w:rsid w:val="006755F5"/>
    <w:pPr>
      <w:spacing w:before="240" w:after="60"/>
      <w:outlineLvl w:val="7"/>
    </w:pPr>
    <w:rPr>
      <w:i/>
      <w:iCs/>
    </w:rPr>
  </w:style>
  <w:style w:type="paragraph" w:styleId="Nagwek9">
    <w:name w:val="heading 9"/>
    <w:basedOn w:val="Normalny"/>
    <w:next w:val="Normalny"/>
    <w:link w:val="Nagwek9Znak"/>
    <w:uiPriority w:val="9"/>
    <w:semiHidden/>
    <w:unhideWhenUsed/>
    <w:qFormat/>
    <w:rsid w:val="006755F5"/>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5F5"/>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6755F5"/>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6755F5"/>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755F5"/>
    <w:rPr>
      <w:b/>
      <w:bCs/>
      <w:sz w:val="28"/>
      <w:szCs w:val="28"/>
    </w:rPr>
  </w:style>
  <w:style w:type="character" w:customStyle="1" w:styleId="Nagwek5Znak">
    <w:name w:val="Nagłówek 5 Znak"/>
    <w:basedOn w:val="Domylnaczcionkaakapitu"/>
    <w:link w:val="Nagwek5"/>
    <w:uiPriority w:val="9"/>
    <w:semiHidden/>
    <w:rsid w:val="006755F5"/>
    <w:rPr>
      <w:b/>
      <w:bCs/>
      <w:i/>
      <w:iCs/>
      <w:sz w:val="26"/>
      <w:szCs w:val="26"/>
    </w:rPr>
  </w:style>
  <w:style w:type="character" w:customStyle="1" w:styleId="Nagwek6Znak">
    <w:name w:val="Nagłówek 6 Znak"/>
    <w:basedOn w:val="Domylnaczcionkaakapitu"/>
    <w:link w:val="Nagwek6"/>
    <w:uiPriority w:val="9"/>
    <w:semiHidden/>
    <w:rsid w:val="006755F5"/>
    <w:rPr>
      <w:b/>
      <w:bCs/>
    </w:rPr>
  </w:style>
  <w:style w:type="character" w:customStyle="1" w:styleId="Nagwek7Znak">
    <w:name w:val="Nagłówek 7 Znak"/>
    <w:basedOn w:val="Domylnaczcionkaakapitu"/>
    <w:link w:val="Nagwek7"/>
    <w:uiPriority w:val="9"/>
    <w:semiHidden/>
    <w:rsid w:val="006755F5"/>
    <w:rPr>
      <w:sz w:val="24"/>
      <w:szCs w:val="24"/>
    </w:rPr>
  </w:style>
  <w:style w:type="character" w:customStyle="1" w:styleId="Nagwek8Znak">
    <w:name w:val="Nagłówek 8 Znak"/>
    <w:basedOn w:val="Domylnaczcionkaakapitu"/>
    <w:link w:val="Nagwek8"/>
    <w:uiPriority w:val="9"/>
    <w:semiHidden/>
    <w:rsid w:val="006755F5"/>
    <w:rPr>
      <w:i/>
      <w:iCs/>
      <w:sz w:val="24"/>
      <w:szCs w:val="24"/>
    </w:rPr>
  </w:style>
  <w:style w:type="character" w:customStyle="1" w:styleId="Nagwek9Znak">
    <w:name w:val="Nagłówek 9 Znak"/>
    <w:basedOn w:val="Domylnaczcionkaakapitu"/>
    <w:link w:val="Nagwek9"/>
    <w:uiPriority w:val="9"/>
    <w:semiHidden/>
    <w:rsid w:val="006755F5"/>
    <w:rPr>
      <w:rFonts w:asciiTheme="majorHAnsi" w:eastAsiaTheme="majorEastAsia" w:hAnsiTheme="majorHAnsi"/>
    </w:rPr>
  </w:style>
  <w:style w:type="paragraph" w:styleId="Tytu">
    <w:name w:val="Title"/>
    <w:basedOn w:val="Normalny"/>
    <w:next w:val="Normalny"/>
    <w:link w:val="TytuZnak"/>
    <w:uiPriority w:val="10"/>
    <w:qFormat/>
    <w:rsid w:val="006755F5"/>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755F5"/>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755F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755F5"/>
    <w:rPr>
      <w:rFonts w:asciiTheme="majorHAnsi" w:eastAsiaTheme="majorEastAsia" w:hAnsiTheme="majorHAnsi" w:cstheme="majorBidi"/>
      <w:sz w:val="24"/>
      <w:szCs w:val="24"/>
    </w:rPr>
  </w:style>
  <w:style w:type="character" w:styleId="Pogrubienie">
    <w:name w:val="Strong"/>
    <w:basedOn w:val="Domylnaczcionkaakapitu"/>
    <w:uiPriority w:val="99"/>
    <w:qFormat/>
    <w:rsid w:val="006755F5"/>
    <w:rPr>
      <w:b/>
      <w:bCs/>
    </w:rPr>
  </w:style>
  <w:style w:type="character" w:styleId="Uwydatnienie">
    <w:name w:val="Emphasis"/>
    <w:basedOn w:val="Domylnaczcionkaakapitu"/>
    <w:uiPriority w:val="20"/>
    <w:qFormat/>
    <w:rsid w:val="006755F5"/>
    <w:rPr>
      <w:rFonts w:asciiTheme="minorHAnsi" w:hAnsiTheme="minorHAnsi"/>
      <w:b/>
      <w:i/>
      <w:iCs/>
    </w:rPr>
  </w:style>
  <w:style w:type="paragraph" w:styleId="Bezodstpw">
    <w:name w:val="No Spacing"/>
    <w:basedOn w:val="Normalny"/>
    <w:link w:val="BezodstpwZnak"/>
    <w:uiPriority w:val="99"/>
    <w:qFormat/>
    <w:rsid w:val="006755F5"/>
    <w:rPr>
      <w:szCs w:val="32"/>
    </w:rPr>
  </w:style>
  <w:style w:type="character" w:customStyle="1" w:styleId="BezodstpwZnak">
    <w:name w:val="Bez odstępów Znak"/>
    <w:basedOn w:val="Domylnaczcionkaakapitu"/>
    <w:link w:val="Bezodstpw"/>
    <w:uiPriority w:val="1"/>
    <w:rsid w:val="006755F5"/>
    <w:rPr>
      <w:sz w:val="24"/>
      <w:szCs w:val="32"/>
    </w:rPr>
  </w:style>
  <w:style w:type="paragraph" w:styleId="Akapitzlist">
    <w:name w:val="List Paragraph"/>
    <w:basedOn w:val="Normalny"/>
    <w:uiPriority w:val="34"/>
    <w:qFormat/>
    <w:rsid w:val="006755F5"/>
    <w:pPr>
      <w:ind w:left="720"/>
      <w:contextualSpacing/>
    </w:pPr>
  </w:style>
  <w:style w:type="paragraph" w:styleId="Cytat">
    <w:name w:val="Quote"/>
    <w:basedOn w:val="Normalny"/>
    <w:next w:val="Normalny"/>
    <w:link w:val="CytatZnak"/>
    <w:uiPriority w:val="29"/>
    <w:qFormat/>
    <w:rsid w:val="006755F5"/>
    <w:rPr>
      <w:i/>
    </w:rPr>
  </w:style>
  <w:style w:type="character" w:customStyle="1" w:styleId="CytatZnak">
    <w:name w:val="Cytat Znak"/>
    <w:basedOn w:val="Domylnaczcionkaakapitu"/>
    <w:link w:val="Cytat"/>
    <w:uiPriority w:val="29"/>
    <w:rsid w:val="006755F5"/>
    <w:rPr>
      <w:i/>
      <w:sz w:val="24"/>
      <w:szCs w:val="24"/>
    </w:rPr>
  </w:style>
  <w:style w:type="paragraph" w:styleId="Cytatintensywny">
    <w:name w:val="Intense Quote"/>
    <w:basedOn w:val="Normalny"/>
    <w:next w:val="Normalny"/>
    <w:link w:val="CytatintensywnyZnak"/>
    <w:uiPriority w:val="30"/>
    <w:qFormat/>
    <w:rsid w:val="006755F5"/>
    <w:pPr>
      <w:ind w:left="720" w:right="720"/>
    </w:pPr>
    <w:rPr>
      <w:b/>
      <w:i/>
      <w:szCs w:val="22"/>
    </w:rPr>
  </w:style>
  <w:style w:type="character" w:customStyle="1" w:styleId="CytatintensywnyZnak">
    <w:name w:val="Cytat intensywny Znak"/>
    <w:basedOn w:val="Domylnaczcionkaakapitu"/>
    <w:link w:val="Cytatintensywny"/>
    <w:uiPriority w:val="30"/>
    <w:rsid w:val="006755F5"/>
    <w:rPr>
      <w:b/>
      <w:i/>
      <w:sz w:val="24"/>
    </w:rPr>
  </w:style>
  <w:style w:type="character" w:styleId="Wyrnieniedelikatne">
    <w:name w:val="Subtle Emphasis"/>
    <w:uiPriority w:val="19"/>
    <w:qFormat/>
    <w:rsid w:val="006755F5"/>
    <w:rPr>
      <w:i/>
      <w:color w:val="5A5A5A" w:themeColor="text1" w:themeTint="A5"/>
    </w:rPr>
  </w:style>
  <w:style w:type="character" w:styleId="Wyrnienieintensywne">
    <w:name w:val="Intense Emphasis"/>
    <w:basedOn w:val="Domylnaczcionkaakapitu"/>
    <w:uiPriority w:val="21"/>
    <w:qFormat/>
    <w:rsid w:val="006755F5"/>
    <w:rPr>
      <w:b/>
      <w:i/>
      <w:sz w:val="24"/>
      <w:szCs w:val="24"/>
      <w:u w:val="single"/>
    </w:rPr>
  </w:style>
  <w:style w:type="character" w:styleId="Odwoaniedelikatne">
    <w:name w:val="Subtle Reference"/>
    <w:basedOn w:val="Domylnaczcionkaakapitu"/>
    <w:uiPriority w:val="31"/>
    <w:qFormat/>
    <w:rsid w:val="006755F5"/>
    <w:rPr>
      <w:sz w:val="24"/>
      <w:szCs w:val="24"/>
      <w:u w:val="single"/>
    </w:rPr>
  </w:style>
  <w:style w:type="character" w:styleId="Odwoanieintensywne">
    <w:name w:val="Intense Reference"/>
    <w:basedOn w:val="Domylnaczcionkaakapitu"/>
    <w:uiPriority w:val="32"/>
    <w:qFormat/>
    <w:rsid w:val="006755F5"/>
    <w:rPr>
      <w:b/>
      <w:sz w:val="24"/>
      <w:u w:val="single"/>
    </w:rPr>
  </w:style>
  <w:style w:type="character" w:styleId="Tytuksiki">
    <w:name w:val="Book Title"/>
    <w:basedOn w:val="Domylnaczcionkaakapitu"/>
    <w:uiPriority w:val="33"/>
    <w:qFormat/>
    <w:rsid w:val="006755F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755F5"/>
    <w:pPr>
      <w:outlineLvl w:val="9"/>
    </w:pPr>
  </w:style>
  <w:style w:type="numbering" w:customStyle="1" w:styleId="Bezlisty1">
    <w:name w:val="Bez listy1"/>
    <w:next w:val="Bezlisty"/>
    <w:uiPriority w:val="99"/>
    <w:semiHidden/>
    <w:unhideWhenUsed/>
    <w:rsid w:val="00D61281"/>
  </w:style>
  <w:style w:type="paragraph" w:styleId="NormalnyWeb">
    <w:name w:val="Normal (Web)"/>
    <w:basedOn w:val="Normalny"/>
    <w:uiPriority w:val="99"/>
    <w:rsid w:val="00D61281"/>
    <w:pPr>
      <w:autoSpaceDE w:val="0"/>
      <w:autoSpaceDN w:val="0"/>
      <w:adjustRightInd w:val="0"/>
      <w:spacing w:before="100" w:after="100"/>
    </w:pPr>
    <w:rPr>
      <w:rFonts w:ascii="Times New Roman" w:eastAsia="Times New Roman" w:hAnsi="Times New Roman"/>
      <w:lang w:eastAsia="pl-PL"/>
    </w:rPr>
  </w:style>
  <w:style w:type="paragraph" w:styleId="Nagwek">
    <w:name w:val="header"/>
    <w:basedOn w:val="Normalny"/>
    <w:link w:val="NagwekZnak"/>
    <w:uiPriority w:val="99"/>
    <w:unhideWhenUsed/>
    <w:rsid w:val="00D61281"/>
    <w:pPr>
      <w:tabs>
        <w:tab w:val="center" w:pos="4536"/>
        <w:tab w:val="right" w:pos="9072"/>
      </w:tabs>
    </w:pPr>
    <w:rPr>
      <w:rFonts w:eastAsia="Times New Roman"/>
      <w:sz w:val="22"/>
      <w:szCs w:val="22"/>
      <w:lang w:eastAsia="pl-PL"/>
    </w:rPr>
  </w:style>
  <w:style w:type="character" w:customStyle="1" w:styleId="NagwekZnak">
    <w:name w:val="Nagłówek Znak"/>
    <w:basedOn w:val="Domylnaczcionkaakapitu"/>
    <w:link w:val="Nagwek"/>
    <w:uiPriority w:val="99"/>
    <w:rsid w:val="00D61281"/>
    <w:rPr>
      <w:rFonts w:eastAsia="Times New Roman"/>
      <w:lang w:eastAsia="pl-PL"/>
    </w:rPr>
  </w:style>
  <w:style w:type="paragraph" w:styleId="Stopka">
    <w:name w:val="footer"/>
    <w:basedOn w:val="Normalny"/>
    <w:link w:val="StopkaZnak"/>
    <w:uiPriority w:val="99"/>
    <w:unhideWhenUsed/>
    <w:rsid w:val="00D61281"/>
    <w:pPr>
      <w:tabs>
        <w:tab w:val="center" w:pos="4536"/>
        <w:tab w:val="right" w:pos="9072"/>
      </w:tabs>
    </w:pPr>
    <w:rPr>
      <w:rFonts w:eastAsia="Times New Roman"/>
      <w:sz w:val="22"/>
      <w:szCs w:val="22"/>
      <w:lang w:eastAsia="pl-PL"/>
    </w:rPr>
  </w:style>
  <w:style w:type="character" w:customStyle="1" w:styleId="StopkaZnak">
    <w:name w:val="Stopka Znak"/>
    <w:basedOn w:val="Domylnaczcionkaakapitu"/>
    <w:link w:val="Stopka"/>
    <w:uiPriority w:val="99"/>
    <w:rsid w:val="00D61281"/>
    <w:rPr>
      <w:rFonts w:eastAsia="Times New Roman"/>
      <w:lang w:eastAsia="pl-PL"/>
    </w:rPr>
  </w:style>
  <w:style w:type="paragraph" w:customStyle="1" w:styleId="Normal">
    <w:name w:val="[Normal]"/>
    <w:uiPriority w:val="99"/>
    <w:rsid w:val="00D61281"/>
    <w:pPr>
      <w:widowControl w:val="0"/>
      <w:autoSpaceDE w:val="0"/>
      <w:autoSpaceDN w:val="0"/>
      <w:adjustRightInd w:val="0"/>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D61281"/>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D61281"/>
    <w:rPr>
      <w:rFonts w:ascii="Tahoma" w:eastAsia="Times New Roman" w:hAnsi="Tahoma" w:cs="Tahoma"/>
      <w:sz w:val="16"/>
      <w:szCs w:val="16"/>
      <w:lang w:eastAsia="pl-PL"/>
    </w:rPr>
  </w:style>
  <w:style w:type="paragraph" w:styleId="Tekstprzypisudolnego">
    <w:name w:val="footnote text"/>
    <w:basedOn w:val="Normalny"/>
    <w:link w:val="TekstprzypisudolnegoZnak"/>
    <w:rsid w:val="00D61281"/>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D61281"/>
    <w:rPr>
      <w:rFonts w:ascii="Times New Roman" w:eastAsia="Times New Roman" w:hAnsi="Times New Roman"/>
      <w:sz w:val="20"/>
      <w:szCs w:val="20"/>
      <w:lang w:eastAsia="pl-PL"/>
    </w:rPr>
  </w:style>
  <w:style w:type="paragraph" w:customStyle="1" w:styleId="Default">
    <w:name w:val="Default"/>
    <w:rsid w:val="00D61281"/>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D61281"/>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61281"/>
    <w:rPr>
      <w:rFonts w:eastAsia="Times New Roman"/>
      <w:sz w:val="20"/>
      <w:szCs w:val="20"/>
      <w:lang w:eastAsia="pl-PL"/>
    </w:rPr>
  </w:style>
  <w:style w:type="character" w:styleId="Odwoanieprzypisukocowego">
    <w:name w:val="endnote reference"/>
    <w:basedOn w:val="Domylnaczcionkaakapitu"/>
    <w:uiPriority w:val="99"/>
    <w:semiHidden/>
    <w:unhideWhenUsed/>
    <w:rsid w:val="00D61281"/>
    <w:rPr>
      <w:vertAlign w:val="superscript"/>
    </w:rPr>
  </w:style>
  <w:style w:type="numbering" w:customStyle="1" w:styleId="Bezlisty11">
    <w:name w:val="Bez listy11"/>
    <w:next w:val="Bezlisty"/>
    <w:uiPriority w:val="99"/>
    <w:semiHidden/>
    <w:unhideWhenUsed/>
    <w:rsid w:val="00D61281"/>
  </w:style>
  <w:style w:type="paragraph" w:customStyle="1" w:styleId="Bezodstpw1">
    <w:name w:val="Bez odstępów1"/>
    <w:rsid w:val="00D61281"/>
    <w:rPr>
      <w:rFonts w:ascii="Calibri" w:eastAsia="Times New Roman" w:hAnsi="Calibri"/>
    </w:rPr>
  </w:style>
  <w:style w:type="numbering" w:customStyle="1" w:styleId="Bezlisty111">
    <w:name w:val="Bez listy111"/>
    <w:next w:val="Bezlisty"/>
    <w:uiPriority w:val="99"/>
    <w:semiHidden/>
    <w:unhideWhenUsed/>
    <w:rsid w:val="00D61281"/>
  </w:style>
  <w:style w:type="character" w:styleId="Hipercze">
    <w:name w:val="Hyperlink"/>
    <w:basedOn w:val="Domylnaczcionkaakapitu"/>
    <w:uiPriority w:val="99"/>
    <w:semiHidden/>
    <w:unhideWhenUsed/>
    <w:rsid w:val="001D559A"/>
    <w:rPr>
      <w:color w:val="0000FF"/>
      <w:u w:val="single"/>
    </w:rPr>
  </w:style>
  <w:style w:type="character" w:styleId="UyteHipercze">
    <w:name w:val="FollowedHyperlink"/>
    <w:basedOn w:val="Domylnaczcionkaakapitu"/>
    <w:uiPriority w:val="99"/>
    <w:semiHidden/>
    <w:unhideWhenUsed/>
    <w:rsid w:val="001D559A"/>
    <w:rPr>
      <w:color w:val="800080"/>
      <w:u w:val="single"/>
    </w:rPr>
  </w:style>
  <w:style w:type="paragraph" w:customStyle="1" w:styleId="xl63">
    <w:name w:val="xl63"/>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64">
    <w:name w:val="xl64"/>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65">
    <w:name w:val="xl65"/>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66">
    <w:name w:val="xl66"/>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67">
    <w:name w:val="xl67"/>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Arial" w:eastAsia="Times New Roman" w:hAnsi="Arial" w:cs="Arial"/>
      <w:sz w:val="14"/>
      <w:szCs w:val="14"/>
      <w:lang w:eastAsia="pl-PL"/>
    </w:rPr>
  </w:style>
  <w:style w:type="paragraph" w:customStyle="1" w:styleId="xl68">
    <w:name w:val="xl68"/>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69">
    <w:name w:val="xl69"/>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14"/>
      <w:szCs w:val="14"/>
      <w:lang w:eastAsia="pl-PL"/>
    </w:rPr>
  </w:style>
  <w:style w:type="paragraph" w:customStyle="1" w:styleId="xl70">
    <w:name w:val="xl70"/>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71">
    <w:name w:val="xl71"/>
    <w:basedOn w:val="Normalny"/>
    <w:rsid w:val="001D559A"/>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72">
    <w:name w:val="xl72"/>
    <w:basedOn w:val="Normalny"/>
    <w:rsid w:val="001D559A"/>
    <w:pPr>
      <w:pBdr>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73">
    <w:name w:val="xl73"/>
    <w:basedOn w:val="Normalny"/>
    <w:rsid w:val="001D55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4"/>
      <w:szCs w:val="1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7006">
      <w:bodyDiv w:val="1"/>
      <w:marLeft w:val="0"/>
      <w:marRight w:val="0"/>
      <w:marTop w:val="0"/>
      <w:marBottom w:val="0"/>
      <w:divBdr>
        <w:top w:val="none" w:sz="0" w:space="0" w:color="auto"/>
        <w:left w:val="none" w:sz="0" w:space="0" w:color="auto"/>
        <w:bottom w:val="none" w:sz="0" w:space="0" w:color="auto"/>
        <w:right w:val="none" w:sz="0" w:space="0" w:color="auto"/>
      </w:divBdr>
    </w:div>
    <w:div w:id="523514692">
      <w:bodyDiv w:val="1"/>
      <w:marLeft w:val="0"/>
      <w:marRight w:val="0"/>
      <w:marTop w:val="0"/>
      <w:marBottom w:val="0"/>
      <w:divBdr>
        <w:top w:val="none" w:sz="0" w:space="0" w:color="auto"/>
        <w:left w:val="none" w:sz="0" w:space="0" w:color="auto"/>
        <w:bottom w:val="none" w:sz="0" w:space="0" w:color="auto"/>
        <w:right w:val="none" w:sz="0" w:space="0" w:color="auto"/>
      </w:divBdr>
    </w:div>
    <w:div w:id="706098803">
      <w:bodyDiv w:val="1"/>
      <w:marLeft w:val="0"/>
      <w:marRight w:val="0"/>
      <w:marTop w:val="0"/>
      <w:marBottom w:val="0"/>
      <w:divBdr>
        <w:top w:val="none" w:sz="0" w:space="0" w:color="auto"/>
        <w:left w:val="none" w:sz="0" w:space="0" w:color="auto"/>
        <w:bottom w:val="none" w:sz="0" w:space="0" w:color="auto"/>
        <w:right w:val="none" w:sz="0" w:space="0" w:color="auto"/>
      </w:divBdr>
    </w:div>
    <w:div w:id="766854247">
      <w:bodyDiv w:val="1"/>
      <w:marLeft w:val="0"/>
      <w:marRight w:val="0"/>
      <w:marTop w:val="0"/>
      <w:marBottom w:val="0"/>
      <w:divBdr>
        <w:top w:val="none" w:sz="0" w:space="0" w:color="auto"/>
        <w:left w:val="none" w:sz="0" w:space="0" w:color="auto"/>
        <w:bottom w:val="none" w:sz="0" w:space="0" w:color="auto"/>
        <w:right w:val="none" w:sz="0" w:space="0" w:color="auto"/>
      </w:divBdr>
    </w:div>
    <w:div w:id="1221018775">
      <w:bodyDiv w:val="1"/>
      <w:marLeft w:val="0"/>
      <w:marRight w:val="0"/>
      <w:marTop w:val="0"/>
      <w:marBottom w:val="0"/>
      <w:divBdr>
        <w:top w:val="none" w:sz="0" w:space="0" w:color="auto"/>
        <w:left w:val="none" w:sz="0" w:space="0" w:color="auto"/>
        <w:bottom w:val="none" w:sz="0" w:space="0" w:color="auto"/>
        <w:right w:val="none" w:sz="0" w:space="0" w:color="auto"/>
      </w:divBdr>
    </w:div>
    <w:div w:id="17280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Niestandardowy 1">
      <a:dk1>
        <a:sysClr val="windowText" lastClr="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6218</Words>
  <Characters>37313</Characters>
  <Application>Microsoft Office Word</Application>
  <DocSecurity>4</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Magdalena Borsich</cp:lastModifiedBy>
  <cp:revision>2</cp:revision>
  <cp:lastPrinted>2020-01-02T12:59:00Z</cp:lastPrinted>
  <dcterms:created xsi:type="dcterms:W3CDTF">2020-01-07T08:17:00Z</dcterms:created>
  <dcterms:modified xsi:type="dcterms:W3CDTF">2020-01-07T08:17:00Z</dcterms:modified>
</cp:coreProperties>
</file>