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92C8" w14:textId="381EC5F0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>UCHWAŁA Nr XV</w:t>
      </w:r>
      <w:r>
        <w:rPr>
          <w:rFonts w:ascii="Times New Roman" w:hAnsi="Times New Roman" w:cs="Times New Roman"/>
          <w:b/>
          <w:bCs/>
        </w:rPr>
        <w:t>I</w:t>
      </w:r>
      <w:r w:rsidRPr="00C32754">
        <w:rPr>
          <w:rFonts w:ascii="Times New Roman" w:hAnsi="Times New Roman" w:cs="Times New Roman"/>
          <w:b/>
          <w:bCs/>
        </w:rPr>
        <w:t>I.</w:t>
      </w:r>
      <w:r w:rsidR="005D4F20">
        <w:rPr>
          <w:rFonts w:ascii="Times New Roman" w:hAnsi="Times New Roman" w:cs="Times New Roman"/>
          <w:b/>
          <w:bCs/>
        </w:rPr>
        <w:t>129</w:t>
      </w:r>
      <w:r w:rsidRPr="00C32754">
        <w:rPr>
          <w:rFonts w:ascii="Times New Roman" w:hAnsi="Times New Roman" w:cs="Times New Roman"/>
          <w:b/>
          <w:bCs/>
        </w:rPr>
        <w:t xml:space="preserve">.2020 </w:t>
      </w:r>
    </w:p>
    <w:p w14:paraId="235CE723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>RADY GMINY ZŁOTÓW</w:t>
      </w:r>
    </w:p>
    <w:p w14:paraId="3E1BF372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27 lutego</w:t>
      </w:r>
      <w:r w:rsidRPr="00C32754">
        <w:rPr>
          <w:rFonts w:ascii="Times New Roman" w:hAnsi="Times New Roman" w:cs="Times New Roman"/>
          <w:b/>
          <w:bCs/>
        </w:rPr>
        <w:t xml:space="preserve"> 2020 r. </w:t>
      </w:r>
    </w:p>
    <w:p w14:paraId="51572C10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423EE0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72E1C7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24C774C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32754">
        <w:rPr>
          <w:rFonts w:ascii="Times New Roman" w:hAnsi="Times New Roman" w:cs="Times New Roman"/>
          <w:b/>
          <w:bCs/>
        </w:rPr>
        <w:br/>
        <w:t>na lata 2020-2026</w:t>
      </w:r>
    </w:p>
    <w:p w14:paraId="1A895695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CB5FE8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B0F97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01D233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</w:t>
      </w:r>
      <w:r w:rsidRPr="00C32754">
        <w:rPr>
          <w:rFonts w:ascii="Times New Roman" w:hAnsi="Times New Roman" w:cs="Times New Roman"/>
        </w:rPr>
        <w:t xml:space="preserve"> (Dz. U. z 2019 r. poz. 506 z </w:t>
      </w:r>
      <w:proofErr w:type="spellStart"/>
      <w:r w:rsidRPr="00C32754">
        <w:rPr>
          <w:rFonts w:ascii="Times New Roman" w:hAnsi="Times New Roman" w:cs="Times New Roman"/>
        </w:rPr>
        <w:t>późn</w:t>
      </w:r>
      <w:proofErr w:type="spellEnd"/>
      <w:r w:rsidRPr="00C32754">
        <w:rPr>
          <w:rFonts w:ascii="Times New Roman" w:hAnsi="Times New Roman" w:cs="Times New Roman"/>
        </w:rPr>
        <w:t xml:space="preserve">. zm.) oraz art. 226, 227, 228, 230 ust. 6 ustawy z dnia 27 sierpnia 2009 r. o finansach publicznych (Dz. U. z 2019 r. poz. 869 z </w:t>
      </w:r>
      <w:proofErr w:type="spellStart"/>
      <w:r w:rsidRPr="00C32754">
        <w:rPr>
          <w:rFonts w:ascii="Times New Roman" w:hAnsi="Times New Roman" w:cs="Times New Roman"/>
        </w:rPr>
        <w:t>późn</w:t>
      </w:r>
      <w:proofErr w:type="spellEnd"/>
      <w:r w:rsidRPr="00C32754">
        <w:rPr>
          <w:rFonts w:ascii="Times New Roman" w:hAnsi="Times New Roman" w:cs="Times New Roman"/>
        </w:rPr>
        <w:t>. zm.) Rada Gminy Złotów uchwala, co następuje:</w:t>
      </w:r>
    </w:p>
    <w:p w14:paraId="75E9A6CC" w14:textId="77777777"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B0C9C3" w14:textId="77777777"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</w:t>
      </w:r>
      <w:r>
        <w:rPr>
          <w:rFonts w:ascii="Times New Roman" w:hAnsi="Times New Roman" w:cs="Times New Roman"/>
        </w:rPr>
        <w:t xml:space="preserve">zmienionej uchwałą Rady Gminy Złotów               Nr XVI.118.2020 z dnia 30 stycznia 2020 r., </w:t>
      </w:r>
      <w:r w:rsidRPr="00C32754">
        <w:rPr>
          <w:rFonts w:ascii="Times New Roman" w:hAnsi="Times New Roman" w:cs="Times New Roman"/>
        </w:rPr>
        <w:t>wprowadza się zmiany:</w:t>
      </w:r>
    </w:p>
    <w:p w14:paraId="5C38F5CF" w14:textId="77777777"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3AFA57" w14:textId="77777777"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 § 1.</w:t>
      </w:r>
      <w:r w:rsidRPr="00C32754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1A2A3E9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77065A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2. </w:t>
      </w:r>
      <w:r w:rsidRPr="00C32754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4C3B62F7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508762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3. </w:t>
      </w:r>
      <w:r w:rsidRPr="00C32754">
        <w:rPr>
          <w:rFonts w:ascii="Times New Roman" w:hAnsi="Times New Roman" w:cs="Times New Roman"/>
        </w:rPr>
        <w:t xml:space="preserve">Wykonanie uchwały powierza się Wójtowi Gminy Złotów. </w:t>
      </w:r>
    </w:p>
    <w:p w14:paraId="3566726D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407F70" w14:textId="77777777"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4.</w:t>
      </w:r>
      <w:r w:rsidRPr="00C32754">
        <w:rPr>
          <w:rFonts w:ascii="Times New Roman" w:hAnsi="Times New Roman" w:cs="Times New Roman"/>
        </w:rPr>
        <w:t xml:space="preserve"> Uchwała wchodzi w życie z dniem podjęcia.</w:t>
      </w:r>
    </w:p>
    <w:p w14:paraId="6365BC3C" w14:textId="77777777" w:rsidR="00413A0E" w:rsidRPr="00C32754" w:rsidRDefault="00413A0E" w:rsidP="00413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F32DC0" w14:textId="77777777"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76B93F0B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XV</w:t>
      </w:r>
      <w:r w:rsidR="00C32754">
        <w:rPr>
          <w:rFonts w:ascii="Times New Roman" w:eastAsia="Calibri" w:hAnsi="Times New Roman" w:cs="Times New Roman"/>
          <w:b/>
          <w:lang w:eastAsia="en-US"/>
        </w:rPr>
        <w:t>I</w:t>
      </w:r>
      <w:r w:rsidR="00413A0E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5D4F20">
        <w:rPr>
          <w:rFonts w:ascii="Times New Roman" w:eastAsia="Calibri" w:hAnsi="Times New Roman" w:cs="Times New Roman"/>
          <w:b/>
          <w:lang w:eastAsia="en-US"/>
        </w:rPr>
        <w:t>129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413A0E">
        <w:rPr>
          <w:rFonts w:ascii="Times New Roman" w:eastAsia="Calibri" w:hAnsi="Times New Roman" w:cs="Times New Roman"/>
          <w:b/>
          <w:lang w:eastAsia="en-US"/>
        </w:rPr>
        <w:t>27 lutego</w:t>
      </w:r>
      <w:r w:rsidR="00C32754">
        <w:rPr>
          <w:rFonts w:ascii="Times New Roman" w:eastAsia="Calibri" w:hAnsi="Times New Roman" w:cs="Times New Roman"/>
          <w:b/>
          <w:lang w:eastAsia="en-US"/>
        </w:rPr>
        <w:t xml:space="preserve"> 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018D7C81" w:rsidR="00AE6402" w:rsidRPr="0015246B" w:rsidRDefault="00D3734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143 044</w:t>
            </w:r>
            <w:r w:rsidR="00AA4D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5B251EFD" w:rsidR="00AE6402" w:rsidRPr="0015246B" w:rsidRDefault="00AE640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645 720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068997FD" w:rsidR="00AE6402" w:rsidRPr="0015246B" w:rsidRDefault="00AE640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598 228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77777777" w:rsidR="00AE6402" w:rsidRPr="0015246B" w:rsidRDefault="00AE640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214 8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4 497 324,07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729C4AD9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848 044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006459A6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</w:t>
            </w:r>
            <w:r w:rsidR="00CB2F99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511 015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16 031 623,00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B30DC2E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337 028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2E42B577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337 028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6E9B28D0" w:rsidR="00AE6402" w:rsidRPr="0015246B" w:rsidRDefault="00CB2F9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47 291 430,00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77777777"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1 500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1 450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77777777" w:rsidR="00AE6402" w:rsidRPr="0015246B" w:rsidRDefault="00033F09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AB3328F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134 704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2AD44B45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CB2F99">
              <w:rPr>
                <w:rFonts w:ascii="Times New Roman" w:eastAsia="Times New Roman" w:hAnsi="Times New Roman" w:cs="Times New Roman"/>
                <w:sz w:val="14"/>
                <w:szCs w:val="14"/>
              </w:rPr>
              <w:t> 134 704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7777777"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8 255 500,00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77777777"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6 360 500,00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7777777"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4 630 000,00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77777777"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2 950 000,00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77777777"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1 450 000,00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30B39807" w:rsidR="00AE6402" w:rsidRPr="0015246B" w:rsidRDefault="00AE6402" w:rsidP="000A55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A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7EDBC8C9"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3E75D32B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7A8659C4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43CE5C0E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315639D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623D3E9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38820020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77777777" w:rsidR="00AE6402" w:rsidRPr="0015246B" w:rsidRDefault="008422E3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033F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7777777"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77777777" w:rsidR="00AE6402" w:rsidRPr="0015246B" w:rsidRDefault="00A73E7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67F7CDD0"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752FCD29" w:rsidR="00AE6402" w:rsidRPr="0015246B" w:rsidRDefault="00012315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5 606 594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50B015D6" w:rsidR="00AE6402" w:rsidRPr="0015246B" w:rsidRDefault="00C85A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</w:t>
            </w:r>
            <w:r w:rsidR="0001231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977 181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352DDA43" w:rsidR="00006F01" w:rsidRPr="00AE6402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XV</w:t>
      </w:r>
      <w:r w:rsidR="009A2C2F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I.</w:t>
      </w:r>
      <w:r w:rsidR="005D4F20">
        <w:rPr>
          <w:rFonts w:ascii="Times New Roman" w:eastAsia="Calibri" w:hAnsi="Times New Roman" w:cs="Times New Roman"/>
          <w:b/>
          <w:lang w:eastAsia="en-US"/>
        </w:rPr>
        <w:t>129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9A2C2F">
        <w:rPr>
          <w:rFonts w:ascii="Times New Roman" w:eastAsia="Calibri" w:hAnsi="Times New Roman" w:cs="Times New Roman"/>
          <w:b/>
          <w:lang w:eastAsia="en-US"/>
        </w:rPr>
        <w:t>27 lutego</w:t>
      </w:r>
      <w:r>
        <w:rPr>
          <w:rFonts w:ascii="Times New Roman" w:eastAsia="Calibri" w:hAnsi="Times New Roman" w:cs="Times New Roman"/>
          <w:b/>
          <w:lang w:eastAsia="en-US"/>
        </w:rPr>
        <w:t xml:space="preserve"> 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4154"/>
        <w:gridCol w:w="1134"/>
        <w:gridCol w:w="567"/>
        <w:gridCol w:w="567"/>
        <w:gridCol w:w="992"/>
        <w:gridCol w:w="851"/>
        <w:gridCol w:w="850"/>
        <w:gridCol w:w="851"/>
        <w:gridCol w:w="850"/>
        <w:gridCol w:w="851"/>
        <w:gridCol w:w="809"/>
      </w:tblGrid>
      <w:tr w:rsidR="007C196D" w:rsidRPr="007C196D" w14:paraId="50F88CE0" w14:textId="77777777" w:rsidTr="00BE4CF0">
        <w:trPr>
          <w:trHeight w:val="4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AF1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1AE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25B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DB7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3E3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C9F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66C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225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7E84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E93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0C3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7C196D" w:rsidRPr="007C196D" w14:paraId="0D206664" w14:textId="77777777" w:rsidTr="00BE4CF0">
        <w:trPr>
          <w:trHeight w:val="4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4BDB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12A2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B747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043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BC7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7B33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161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490B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9EDAF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01F6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86AF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B521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E4CF0" w:rsidRPr="007C196D" w14:paraId="3EF79C4E" w14:textId="77777777" w:rsidTr="00BE4CF0">
        <w:trPr>
          <w:trHeight w:val="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A9BC" w14:textId="3C343221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69B6" w14:textId="3973F501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51D8" w14:textId="308AF91C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CA66E" w14:textId="5E838787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9B76E" w14:textId="76F33682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EDF56" w14:textId="6B7F0BB7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C10F" w14:textId="03F15A4E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159F" w14:textId="5D220853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3EF2" w14:textId="7DA63582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276A6" w14:textId="6C5FC8DD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82A4" w14:textId="31A9C43E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A3C" w14:textId="58DA3F09" w:rsidR="00BE4CF0" w:rsidRPr="007C196D" w:rsidRDefault="00BE4CF0" w:rsidP="00B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C196D" w:rsidRPr="007C196D" w14:paraId="51717387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04D50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6D716A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A4E3B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9 642 074,14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C0FF7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5 606 594,41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5F26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01B97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34750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7A57D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89E70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5 053 177,21</w:t>
            </w:r>
          </w:p>
        </w:tc>
      </w:tr>
      <w:tr w:rsidR="007C196D" w:rsidRPr="007C196D" w14:paraId="3CC15FCC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69D67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564815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18433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D6886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3C2DA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AFABF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65163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11527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961C1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7C196D" w:rsidRPr="007C196D" w14:paraId="1C55BE2C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84F83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3421EA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05DB1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8 400 654,14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B3977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4 977 181,21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C779D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9A085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3FE12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AC86E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BF420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4 764 007,21</w:t>
            </w:r>
          </w:p>
        </w:tc>
      </w:tr>
      <w:tr w:rsidR="007C196D" w:rsidRPr="007C196D" w14:paraId="26E37A27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6D627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67702F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4785B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E120E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B942C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445B2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69FFA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814F4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CB5E0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27AC18E1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D1FFC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4F99A4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C602B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63140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04197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51208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58B28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C5D1B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0A355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47C482B0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4328E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853CD2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7B3DC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FCB32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71FF8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6439B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06848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18377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13CDA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2FAD9A8D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D674A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46E96A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7555C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69B8E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E7FD9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F86B1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32088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7E30C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23422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21AD7B62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0ED88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95B3EB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24286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2E856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C1A58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F7FA5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4BD4B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2B522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FBA9C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13C9EAB2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631FA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C1A387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AB60C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ACEAB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B462D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3FAF9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3FE83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BCF80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82E64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6271E1A4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D768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F8AD94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27B16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9 642 074,14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CD7D7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5 606 594,41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52BE7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6156E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4F07C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A117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AC061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5 053 177,21</w:t>
            </w:r>
          </w:p>
        </w:tc>
      </w:tr>
      <w:tr w:rsidR="007C196D" w:rsidRPr="007C196D" w14:paraId="0502F651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EA292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394A35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E09DF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189D8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5F9EC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5C141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7C56E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1EC8D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0CA42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7C196D" w:rsidRPr="007C196D" w14:paraId="16FB7F6E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03C1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472D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56B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CF9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33B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A9F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D18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0FD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6E8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D67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E61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6C5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7D3946F0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646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4552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3C9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887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94B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405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1A1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080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DC8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9ED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1F2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09D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03F82081" w14:textId="77777777" w:rsidTr="00BE4CF0">
        <w:trPr>
          <w:trHeight w:val="683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713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F29F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749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5D0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1BD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32E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281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594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6E3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8FD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429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190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6FF2FC73" w14:textId="77777777" w:rsidTr="00BE4CF0">
        <w:trPr>
          <w:trHeight w:val="683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B65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6B17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4DB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133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10B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910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817 278,00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85A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3D2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5FA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887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1DE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998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7C196D" w:rsidRPr="007C196D" w14:paraId="734119FD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C64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9CD5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5C7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06D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362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698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3C3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80E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6BA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771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330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4C1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7C196D" w:rsidRPr="007C196D" w14:paraId="6BAC56FF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FBB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732D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664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99D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052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5AC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40F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288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A29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F80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687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102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3AC76C24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62A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AD35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814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5A8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C48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81C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BBB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F7B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86D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D20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396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9B9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7C196D" w:rsidRPr="007C196D" w14:paraId="4DFBD048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6AF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1698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73A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7EF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03F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A9A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D80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BAD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C7B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6EE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3DB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F00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1B02498E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29E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F0BE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70B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894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5BD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A0D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78F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E7F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8E3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5C8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756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A9C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</w:tbl>
    <w:p w14:paraId="3C394C96" w14:textId="77777777" w:rsidR="00BE4CF0" w:rsidRDefault="00BE4CF0" w:rsidP="00AA2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BE4CF0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4154"/>
        <w:gridCol w:w="1134"/>
        <w:gridCol w:w="567"/>
        <w:gridCol w:w="567"/>
        <w:gridCol w:w="992"/>
        <w:gridCol w:w="851"/>
        <w:gridCol w:w="850"/>
        <w:gridCol w:w="851"/>
        <w:gridCol w:w="850"/>
        <w:gridCol w:w="851"/>
        <w:gridCol w:w="809"/>
      </w:tblGrid>
      <w:tr w:rsidR="00BE4CF0" w:rsidRPr="007C196D" w14:paraId="1FC86CC4" w14:textId="77777777" w:rsidTr="00BE4CF0">
        <w:trPr>
          <w:trHeight w:val="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241" w14:textId="67016980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DEF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46E3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7417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797D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6FCE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894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5B8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745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3C4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903A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BCF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C196D" w:rsidRPr="007C196D" w14:paraId="56E98C05" w14:textId="77777777" w:rsidTr="00BE4CF0">
        <w:trPr>
          <w:trHeight w:val="529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95A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923D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09F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764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960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88E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B64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289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544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70D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EF6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4A4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252 000,00</w:t>
            </w:r>
          </w:p>
        </w:tc>
      </w:tr>
      <w:tr w:rsidR="007C196D" w:rsidRPr="007C196D" w14:paraId="66E16CDB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750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80BE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A6A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464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39E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2A4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046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44C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54B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23E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3CB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421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C196D" w:rsidRPr="007C196D" w14:paraId="4BEFD0A5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FB1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03B8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534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B5C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EEE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230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C13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8C7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308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9F7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5C1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8E0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7C196D" w:rsidRPr="007C196D" w14:paraId="495C71F8" w14:textId="77777777" w:rsidTr="00BE4CF0">
        <w:trPr>
          <w:trHeight w:val="21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2435B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C826B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428C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8 400 654,14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ED0EF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4 977 181,21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640E2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806BF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BA2B8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23F91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17992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4 764 007,21</w:t>
            </w:r>
          </w:p>
        </w:tc>
      </w:tr>
      <w:tr w:rsidR="007C196D" w:rsidRPr="007C196D" w14:paraId="6E550D38" w14:textId="77777777" w:rsidTr="00BE4CF0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256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2F31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37C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AF7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607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CFE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1 768 795,00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A11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FCE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E1B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3C1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015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4F6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997 947,00</w:t>
            </w:r>
          </w:p>
        </w:tc>
      </w:tr>
      <w:tr w:rsidR="007C196D" w:rsidRPr="007C196D" w14:paraId="3500CD96" w14:textId="77777777" w:rsidTr="00BE4CF0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0A8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3675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EB7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05B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627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94B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469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FB9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25D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C6F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341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373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995 235,00</w:t>
            </w:r>
          </w:p>
        </w:tc>
      </w:tr>
      <w:tr w:rsidR="007C196D" w:rsidRPr="007C196D" w14:paraId="54675C90" w14:textId="77777777" w:rsidTr="00BE4CF0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CB7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2AC8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2E6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B10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85C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403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393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5FF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C1D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64B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F4F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0AE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130 000,00</w:t>
            </w:r>
          </w:p>
        </w:tc>
      </w:tr>
      <w:tr w:rsidR="007C196D" w:rsidRPr="007C196D" w14:paraId="2B840A98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DFB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9245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3C6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255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5AD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E62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917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17F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2BF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66B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1E4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62E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7C196D" w:rsidRPr="007C196D" w14:paraId="104B96D3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43A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6716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95C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C48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D1E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252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C61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75D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7AE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691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CFF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993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7C196D" w:rsidRPr="007C196D" w14:paraId="65706B5B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D21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104D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14F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398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603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AB2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AF7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FF1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D81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10E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D95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ADC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109,00</w:t>
            </w:r>
          </w:p>
        </w:tc>
      </w:tr>
      <w:tr w:rsidR="007C196D" w:rsidRPr="007C196D" w14:paraId="35EBAD7E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678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E42E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9F8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468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45A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736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39A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645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C2B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91A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323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A9B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7C196D" w:rsidRPr="007C196D" w14:paraId="7F3E0DCD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96B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9917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BA1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905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5C3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27C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FFC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250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25B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520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455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CA3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7C196D" w:rsidRPr="007C196D" w14:paraId="6981E5A6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5F8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2AE4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4D0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34C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70D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D62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4FB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0C3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15F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791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A22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857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7C196D" w:rsidRPr="007C196D" w14:paraId="460A8538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F7F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460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393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4DF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070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834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37 919,05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695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442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C80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035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076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DC9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7C196D" w:rsidRPr="007C196D" w14:paraId="40306238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9DD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3667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BE5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274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016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414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31F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3C1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B98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8B2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0A3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14A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7C196D" w:rsidRPr="007C196D" w14:paraId="14238310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D06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6232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F82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976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37B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6E3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44E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EA0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DAC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5A9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193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1BF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</w:tr>
      <w:tr w:rsidR="007C196D" w:rsidRPr="007C196D" w14:paraId="50A7289A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B66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8DF2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840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D2DC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DD5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399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A66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C48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7C5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E54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857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7BC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35D91169" w14:textId="77777777" w:rsidR="00BE4CF0" w:rsidRDefault="00BE4CF0" w:rsidP="00AA2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BE4CF0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4154"/>
        <w:gridCol w:w="1134"/>
        <w:gridCol w:w="567"/>
        <w:gridCol w:w="567"/>
        <w:gridCol w:w="992"/>
        <w:gridCol w:w="851"/>
        <w:gridCol w:w="850"/>
        <w:gridCol w:w="851"/>
        <w:gridCol w:w="850"/>
        <w:gridCol w:w="851"/>
        <w:gridCol w:w="809"/>
      </w:tblGrid>
      <w:tr w:rsidR="00BE4CF0" w:rsidRPr="007C196D" w14:paraId="70111B31" w14:textId="77777777" w:rsidTr="00AA2569">
        <w:trPr>
          <w:trHeight w:val="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9D6" w14:textId="5B4D0C2D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C45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F1A1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369CE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E625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D8E7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105A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F0A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B461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965F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001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2A5" w14:textId="77777777" w:rsidR="00BE4CF0" w:rsidRPr="007C196D" w:rsidRDefault="00BE4CF0" w:rsidP="00AA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C196D" w:rsidRPr="007C196D" w14:paraId="63CE062A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6A1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144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CCE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1BE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402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5D8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EED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9B8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189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EEE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637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D22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7C196D" w:rsidRPr="007C196D" w14:paraId="3EE24DCA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72B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C12E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CE5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98A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3AD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89A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36D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C30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EDD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D09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B38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16B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7C196D" w:rsidRPr="007C196D" w14:paraId="1E202355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254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3DE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9F9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BFF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667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B77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50B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49B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491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FB3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D44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C3C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7C196D" w:rsidRPr="007C196D" w14:paraId="3B783720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2C8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F6CF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2CC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B65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197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40C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9AC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189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3CC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90C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377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0F9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7C196D" w:rsidRPr="007C196D" w14:paraId="12A28A4F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98A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D45B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60A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C0D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B27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C46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8FF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BE5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085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909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71D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B9B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7C196D" w:rsidRPr="007C196D" w14:paraId="0780C39B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B0AD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8443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C6A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982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B0BA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934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890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DABC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4E8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E1B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24A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58E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7C196D" w:rsidRPr="007C196D" w14:paraId="44614DF9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C66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61D9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8D4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FFF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581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3ED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C6E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3F7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DD5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C97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ADE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32D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7C196D" w:rsidRPr="007C196D" w14:paraId="6E7023F7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1F5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9322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735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B15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1D3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985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727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B9B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83E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5B9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7BC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9B6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7C196D" w:rsidRPr="007C196D" w14:paraId="414EE681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B66F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BC56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D3F4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37FE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EAF5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911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1D1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CCF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A54E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7F4B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57E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3C4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7C196D" w:rsidRPr="007C196D" w14:paraId="65B6190E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A8A0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B9B8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BF8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94C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52C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CCB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8C6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2CC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BFC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492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5F05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1457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</w:tr>
      <w:tr w:rsidR="007C196D" w:rsidRPr="007C196D" w14:paraId="5D705699" w14:textId="77777777" w:rsidTr="00BE4CF0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2AEB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446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E9E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D9EC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0382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7BB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5ED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666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1A5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33B2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1C3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4643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</w:tr>
      <w:tr w:rsidR="007C196D" w:rsidRPr="007C196D" w14:paraId="6AD4F690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18C1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708A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4277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8B06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3D1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B7DA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F7A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396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E55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ECD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8F81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F43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7C196D" w:rsidRPr="007C196D" w14:paraId="5FF882CF" w14:textId="77777777" w:rsidTr="00BE4CF0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D393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5930" w14:textId="77777777" w:rsidR="007C196D" w:rsidRPr="007C196D" w:rsidRDefault="007C196D" w:rsidP="007C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556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8838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9579" w14:textId="77777777" w:rsidR="007C196D" w:rsidRPr="007C196D" w:rsidRDefault="007C196D" w:rsidP="007C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2796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7D29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554D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48C8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0A60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1064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AE8F" w14:textId="77777777" w:rsidR="007C196D" w:rsidRPr="007C196D" w:rsidRDefault="007C196D" w:rsidP="007C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1CA07998" w14:textId="77777777"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D61C194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A4C4CEB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bookmarkStart w:id="0" w:name="_GoBack"/>
      <w:bookmarkEnd w:id="0"/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B5CD3F4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33BE6D9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1029B9AB" w14:textId="640E3EFA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lastRenderedPageBreak/>
        <w:t>Objaśnienia do uchwały Nr XVI</w:t>
      </w:r>
      <w:r w:rsidR="00FB0D55">
        <w:rPr>
          <w:rFonts w:ascii="Times New Roman" w:hAnsi="Times New Roman" w:cs="Times New Roman"/>
          <w:b/>
          <w:bCs/>
        </w:rPr>
        <w:t>I</w:t>
      </w:r>
      <w:r w:rsidRPr="00006F01">
        <w:rPr>
          <w:rFonts w:ascii="Times New Roman" w:hAnsi="Times New Roman" w:cs="Times New Roman"/>
          <w:b/>
          <w:bCs/>
        </w:rPr>
        <w:t>.</w:t>
      </w:r>
      <w:r w:rsidR="005D4F20">
        <w:rPr>
          <w:rFonts w:ascii="Times New Roman" w:hAnsi="Times New Roman" w:cs="Times New Roman"/>
          <w:b/>
          <w:bCs/>
        </w:rPr>
        <w:t>129</w:t>
      </w:r>
      <w:r w:rsidRPr="00006F01">
        <w:rPr>
          <w:rFonts w:ascii="Times New Roman" w:hAnsi="Times New Roman" w:cs="Times New Roman"/>
          <w:b/>
          <w:bCs/>
        </w:rPr>
        <w:t>.2020</w:t>
      </w:r>
    </w:p>
    <w:p w14:paraId="2BC47EA2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 xml:space="preserve">Rady Gminy Złotów z dnia </w:t>
      </w:r>
      <w:r w:rsidR="00FB0D55">
        <w:rPr>
          <w:rFonts w:ascii="Times New Roman" w:hAnsi="Times New Roman" w:cs="Times New Roman"/>
          <w:b/>
          <w:bCs/>
        </w:rPr>
        <w:t>27 lutego</w:t>
      </w:r>
      <w:r w:rsidRPr="00006F01">
        <w:rPr>
          <w:rFonts w:ascii="Times New Roman" w:hAnsi="Times New Roman" w:cs="Times New Roman"/>
          <w:b/>
          <w:bCs/>
        </w:rPr>
        <w:t xml:space="preserve"> 2020 r.</w:t>
      </w:r>
    </w:p>
    <w:p w14:paraId="2C3AD875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8EBE8B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4730C39F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CD7E88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4A7C0418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B5DAA6" w14:textId="21306A6A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XV</w:t>
      </w:r>
      <w:r w:rsidR="00FB0D55">
        <w:rPr>
          <w:rFonts w:ascii="Times New Roman" w:hAnsi="Times New Roman" w:cs="Times New Roman"/>
        </w:rPr>
        <w:t>I</w:t>
      </w:r>
      <w:r w:rsidRPr="00006F01">
        <w:rPr>
          <w:rFonts w:ascii="Times New Roman" w:hAnsi="Times New Roman" w:cs="Times New Roman"/>
        </w:rPr>
        <w:t>I.</w:t>
      </w:r>
      <w:r w:rsidR="005D4F20">
        <w:rPr>
          <w:rFonts w:ascii="Times New Roman" w:hAnsi="Times New Roman" w:cs="Times New Roman"/>
        </w:rPr>
        <w:t>130</w:t>
      </w:r>
      <w:r w:rsidRPr="00006F01">
        <w:rPr>
          <w:rFonts w:ascii="Times New Roman" w:hAnsi="Times New Roman" w:cs="Times New Roman"/>
        </w:rPr>
        <w:t xml:space="preserve">.2020 z dnia </w:t>
      </w:r>
      <w:r w:rsidR="00FB0D55">
        <w:rPr>
          <w:rFonts w:ascii="Times New Roman" w:hAnsi="Times New Roman" w:cs="Times New Roman"/>
        </w:rPr>
        <w:t>27 lutego</w:t>
      </w:r>
      <w:r w:rsidRPr="00006F01">
        <w:rPr>
          <w:rFonts w:ascii="Times New Roman" w:hAnsi="Times New Roman" w:cs="Times New Roman"/>
        </w:rPr>
        <w:t xml:space="preserve"> 2020 r. </w:t>
      </w:r>
    </w:p>
    <w:p w14:paraId="6591C22F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D3618A" w14:textId="5E631C51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prognozowane kwoty dochodów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</w:t>
      </w:r>
      <w:r w:rsidR="005D4F20">
        <w:rPr>
          <w:rFonts w:ascii="Times New Roman" w:hAnsi="Times New Roman" w:cs="Times New Roman"/>
        </w:rPr>
        <w:t>14.300</w:t>
      </w:r>
      <w:r w:rsidRPr="00006F01">
        <w:rPr>
          <w:rFonts w:ascii="Times New Roman" w:hAnsi="Times New Roman" w:cs="Times New Roman"/>
        </w:rPr>
        <w:t>,00 zł, to jest do kwoty 48.</w:t>
      </w:r>
      <w:r w:rsidR="00FB0D55">
        <w:rPr>
          <w:rFonts w:ascii="Times New Roman" w:hAnsi="Times New Roman" w:cs="Times New Roman"/>
        </w:rPr>
        <w:t>14</w:t>
      </w:r>
      <w:r w:rsidR="005D4F20">
        <w:rPr>
          <w:rFonts w:ascii="Times New Roman" w:hAnsi="Times New Roman" w:cs="Times New Roman"/>
        </w:rPr>
        <w:t>3</w:t>
      </w:r>
      <w:r w:rsidR="00FB0D55">
        <w:rPr>
          <w:rFonts w:ascii="Times New Roman" w:hAnsi="Times New Roman" w:cs="Times New Roman"/>
        </w:rPr>
        <w:t>.</w:t>
      </w:r>
      <w:r w:rsidR="005D4F20">
        <w:rPr>
          <w:rFonts w:ascii="Times New Roman" w:hAnsi="Times New Roman" w:cs="Times New Roman"/>
        </w:rPr>
        <w:t>0</w:t>
      </w:r>
      <w:r w:rsidR="00FB0D55">
        <w:rPr>
          <w:rFonts w:ascii="Times New Roman" w:hAnsi="Times New Roman" w:cs="Times New Roman"/>
        </w:rPr>
        <w:t>44</w:t>
      </w:r>
      <w:r w:rsidRPr="00006F01">
        <w:rPr>
          <w:rFonts w:ascii="Times New Roman" w:hAnsi="Times New Roman" w:cs="Times New Roman"/>
        </w:rPr>
        <w:t>,07 zł,</w:t>
      </w:r>
    </w:p>
    <w:p w14:paraId="7F51A426" w14:textId="152432C9" w:rsidR="001402C0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</w:t>
      </w:r>
      <w:r w:rsidR="00D618AF">
        <w:rPr>
          <w:rFonts w:ascii="Times New Roman" w:hAnsi="Times New Roman" w:cs="Times New Roman"/>
        </w:rPr>
        <w:t xml:space="preserve"> </w:t>
      </w:r>
      <w:r w:rsidR="001402C0" w:rsidRPr="00006F01">
        <w:rPr>
          <w:rFonts w:ascii="Times New Roman" w:hAnsi="Times New Roman" w:cs="Times New Roman"/>
        </w:rPr>
        <w:t xml:space="preserve">zwiększenie dochodów </w:t>
      </w:r>
      <w:r w:rsidR="001402C0">
        <w:rPr>
          <w:rFonts w:ascii="Times New Roman" w:hAnsi="Times New Roman" w:cs="Times New Roman"/>
        </w:rPr>
        <w:t>bieżących</w:t>
      </w:r>
      <w:r w:rsidR="001402C0" w:rsidRPr="00006F01">
        <w:rPr>
          <w:rFonts w:ascii="Times New Roman" w:hAnsi="Times New Roman" w:cs="Times New Roman"/>
        </w:rPr>
        <w:t xml:space="preserve"> o </w:t>
      </w:r>
      <w:r w:rsidR="005D4F20">
        <w:rPr>
          <w:rFonts w:ascii="Times New Roman" w:hAnsi="Times New Roman" w:cs="Times New Roman"/>
        </w:rPr>
        <w:t>14.300</w:t>
      </w:r>
      <w:r w:rsidR="001402C0" w:rsidRPr="00006F01">
        <w:rPr>
          <w:rFonts w:ascii="Times New Roman" w:hAnsi="Times New Roman" w:cs="Times New Roman"/>
        </w:rPr>
        <w:t xml:space="preserve">,00 zł, to jest do kwoty </w:t>
      </w:r>
      <w:r w:rsidR="001402C0">
        <w:rPr>
          <w:rFonts w:ascii="Times New Roman" w:hAnsi="Times New Roman" w:cs="Times New Roman"/>
        </w:rPr>
        <w:t>43.</w:t>
      </w:r>
      <w:r w:rsidR="00D618AF">
        <w:rPr>
          <w:rFonts w:ascii="Times New Roman" w:hAnsi="Times New Roman" w:cs="Times New Roman"/>
        </w:rPr>
        <w:t>64</w:t>
      </w:r>
      <w:r w:rsidR="005D4F20">
        <w:rPr>
          <w:rFonts w:ascii="Times New Roman" w:hAnsi="Times New Roman" w:cs="Times New Roman"/>
        </w:rPr>
        <w:t>5</w:t>
      </w:r>
      <w:r w:rsidR="00D618AF">
        <w:rPr>
          <w:rFonts w:ascii="Times New Roman" w:hAnsi="Times New Roman" w:cs="Times New Roman"/>
        </w:rPr>
        <w:t>.</w:t>
      </w:r>
      <w:r w:rsidR="005D4F20">
        <w:rPr>
          <w:rFonts w:ascii="Times New Roman" w:hAnsi="Times New Roman" w:cs="Times New Roman"/>
        </w:rPr>
        <w:t>7</w:t>
      </w:r>
      <w:r w:rsidR="00D618AF">
        <w:rPr>
          <w:rFonts w:ascii="Times New Roman" w:hAnsi="Times New Roman" w:cs="Times New Roman"/>
        </w:rPr>
        <w:t>20</w:t>
      </w:r>
      <w:r w:rsidR="001402C0">
        <w:rPr>
          <w:rFonts w:ascii="Times New Roman" w:hAnsi="Times New Roman" w:cs="Times New Roman"/>
        </w:rPr>
        <w:t>,00</w:t>
      </w:r>
      <w:r w:rsidR="001402C0" w:rsidRPr="00006F01">
        <w:rPr>
          <w:rFonts w:ascii="Times New Roman" w:hAnsi="Times New Roman" w:cs="Times New Roman"/>
        </w:rPr>
        <w:t xml:space="preserve"> zł.</w:t>
      </w:r>
    </w:p>
    <w:p w14:paraId="7A134EC5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1C1DD44" w14:textId="15257CE3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planowane kwoty wydatków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</w:t>
      </w:r>
      <w:r w:rsidR="00402268">
        <w:rPr>
          <w:rFonts w:ascii="Times New Roman" w:hAnsi="Times New Roman" w:cs="Times New Roman"/>
        </w:rPr>
        <w:t>14.300</w:t>
      </w:r>
      <w:r w:rsidRPr="00006F01">
        <w:rPr>
          <w:rFonts w:ascii="Times New Roman" w:hAnsi="Times New Roman" w:cs="Times New Roman"/>
        </w:rPr>
        <w:t>,00 zł, to jest do kwoty 47.</w:t>
      </w:r>
      <w:r w:rsidR="00D618AF">
        <w:rPr>
          <w:rFonts w:ascii="Times New Roman" w:hAnsi="Times New Roman" w:cs="Times New Roman"/>
        </w:rPr>
        <w:t>84</w:t>
      </w:r>
      <w:r w:rsidR="00402268">
        <w:rPr>
          <w:rFonts w:ascii="Times New Roman" w:hAnsi="Times New Roman" w:cs="Times New Roman"/>
        </w:rPr>
        <w:t>8</w:t>
      </w:r>
      <w:r w:rsidR="00D618AF">
        <w:rPr>
          <w:rFonts w:ascii="Times New Roman" w:hAnsi="Times New Roman" w:cs="Times New Roman"/>
        </w:rPr>
        <w:t>.</w:t>
      </w:r>
      <w:r w:rsidR="00402268">
        <w:rPr>
          <w:rFonts w:ascii="Times New Roman" w:hAnsi="Times New Roman" w:cs="Times New Roman"/>
        </w:rPr>
        <w:t>0</w:t>
      </w:r>
      <w:r w:rsidR="00D618AF">
        <w:rPr>
          <w:rFonts w:ascii="Times New Roman" w:hAnsi="Times New Roman" w:cs="Times New Roman"/>
        </w:rPr>
        <w:t>44</w:t>
      </w:r>
      <w:r w:rsidRPr="00006F01">
        <w:rPr>
          <w:rFonts w:ascii="Times New Roman" w:hAnsi="Times New Roman" w:cs="Times New Roman"/>
        </w:rPr>
        <w:t xml:space="preserve">,07 zł, </w:t>
      </w:r>
    </w:p>
    <w:p w14:paraId="155263BB" w14:textId="77777777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tego:</w:t>
      </w:r>
    </w:p>
    <w:p w14:paraId="14C8B13D" w14:textId="2BBA42B1" w:rsidR="00006F01" w:rsidRPr="00006F01" w:rsidRDefault="00006F01" w:rsidP="00006F01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a) bieżących – z</w:t>
      </w:r>
      <w:r w:rsidR="00D618AF">
        <w:rPr>
          <w:rFonts w:ascii="Times New Roman" w:hAnsi="Times New Roman" w:cs="Times New Roman"/>
        </w:rPr>
        <w:t>większenie</w:t>
      </w:r>
      <w:r w:rsidRPr="00006F01">
        <w:rPr>
          <w:rFonts w:ascii="Times New Roman" w:hAnsi="Times New Roman" w:cs="Times New Roman"/>
        </w:rPr>
        <w:t xml:space="preserve"> o </w:t>
      </w:r>
      <w:r w:rsidR="00402268">
        <w:rPr>
          <w:rFonts w:ascii="Times New Roman" w:hAnsi="Times New Roman" w:cs="Times New Roman"/>
        </w:rPr>
        <w:t>45.930</w:t>
      </w:r>
      <w:r w:rsidRPr="00006F01">
        <w:rPr>
          <w:rFonts w:ascii="Times New Roman" w:hAnsi="Times New Roman" w:cs="Times New Roman"/>
        </w:rPr>
        <w:t>,00 zł, to jest do kwoty 40.</w:t>
      </w:r>
      <w:r w:rsidR="00402268">
        <w:rPr>
          <w:rFonts w:ascii="Times New Roman" w:hAnsi="Times New Roman" w:cs="Times New Roman"/>
        </w:rPr>
        <w:t>511.015</w:t>
      </w:r>
      <w:r w:rsidRPr="00006F01">
        <w:rPr>
          <w:rFonts w:ascii="Times New Roman" w:hAnsi="Times New Roman" w:cs="Times New Roman"/>
        </w:rPr>
        <w:t>,62 zł,</w:t>
      </w:r>
    </w:p>
    <w:p w14:paraId="72441C64" w14:textId="36ADF62B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b) majątkowych – z</w:t>
      </w:r>
      <w:r w:rsidR="00402268">
        <w:rPr>
          <w:rFonts w:ascii="Times New Roman" w:hAnsi="Times New Roman" w:cs="Times New Roman"/>
        </w:rPr>
        <w:t>mniejszenie</w:t>
      </w:r>
      <w:r w:rsidRPr="00006F01">
        <w:rPr>
          <w:rFonts w:ascii="Times New Roman" w:hAnsi="Times New Roman" w:cs="Times New Roman"/>
        </w:rPr>
        <w:t xml:space="preserve"> o </w:t>
      </w:r>
      <w:r w:rsidR="00402268">
        <w:rPr>
          <w:rFonts w:ascii="Times New Roman" w:hAnsi="Times New Roman" w:cs="Times New Roman"/>
        </w:rPr>
        <w:t>31.630</w:t>
      </w:r>
      <w:r w:rsidRPr="00006F01">
        <w:rPr>
          <w:rFonts w:ascii="Times New Roman" w:hAnsi="Times New Roman" w:cs="Times New Roman"/>
        </w:rPr>
        <w:t>,00 zł, to jest do kwoty 7.</w:t>
      </w:r>
      <w:r w:rsidR="00402268">
        <w:rPr>
          <w:rFonts w:ascii="Times New Roman" w:hAnsi="Times New Roman" w:cs="Times New Roman"/>
        </w:rPr>
        <w:t>337.028</w:t>
      </w:r>
      <w:r w:rsidRPr="00006F01">
        <w:rPr>
          <w:rFonts w:ascii="Times New Roman" w:hAnsi="Times New Roman" w:cs="Times New Roman"/>
        </w:rPr>
        <w:t>,45 zł.</w:t>
      </w:r>
    </w:p>
    <w:p w14:paraId="3A02211D" w14:textId="77777777"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BD27E1" w14:textId="671EEC81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Różnica między dochodami bieżącymi, a wydatkami bieżącymi (art. 242 ustawy) z</w:t>
      </w:r>
      <w:r w:rsidR="00402268">
        <w:rPr>
          <w:rFonts w:ascii="Times New Roman" w:hAnsi="Times New Roman" w:cs="Times New Roman"/>
        </w:rPr>
        <w:t>mniejszyła</w:t>
      </w:r>
      <w:r w:rsidRPr="00006F01">
        <w:rPr>
          <w:rFonts w:ascii="Times New Roman" w:hAnsi="Times New Roman" w:cs="Times New Roman"/>
        </w:rPr>
        <w:t xml:space="preserve"> się o kwotę </w:t>
      </w:r>
      <w:r w:rsidR="00402268">
        <w:rPr>
          <w:rFonts w:ascii="Times New Roman" w:hAnsi="Times New Roman" w:cs="Times New Roman"/>
        </w:rPr>
        <w:t>31.630</w:t>
      </w:r>
      <w:r w:rsidRPr="00006F01">
        <w:rPr>
          <w:rFonts w:ascii="Times New Roman" w:hAnsi="Times New Roman" w:cs="Times New Roman"/>
        </w:rPr>
        <w:t>,00 zł i wynosi 3.</w:t>
      </w:r>
      <w:r w:rsidR="00402268">
        <w:rPr>
          <w:rFonts w:ascii="Times New Roman" w:hAnsi="Times New Roman" w:cs="Times New Roman"/>
        </w:rPr>
        <w:t>134.704</w:t>
      </w:r>
      <w:r w:rsidRPr="00006F01">
        <w:rPr>
          <w:rFonts w:ascii="Times New Roman" w:hAnsi="Times New Roman" w:cs="Times New Roman"/>
        </w:rPr>
        <w:t>,38 zł.</w:t>
      </w:r>
    </w:p>
    <w:p w14:paraId="39AFD47B" w14:textId="77777777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9774256" w14:textId="77777777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F3893F0" w14:textId="77777777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8904EF5" w14:textId="77777777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331CEA3" w14:textId="77777777"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D147E9" w14:textId="7CE5E65D" w:rsidR="00006F01" w:rsidRPr="00E51FA0" w:rsidRDefault="00006F01" w:rsidP="00006F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FA0">
        <w:rPr>
          <w:rFonts w:ascii="Times New Roman" w:hAnsi="Times New Roman" w:cs="Times New Roman"/>
        </w:rPr>
        <w:t>Dokonano zmian</w:t>
      </w:r>
      <w:r w:rsidR="00707E12" w:rsidRPr="00E51FA0">
        <w:rPr>
          <w:rFonts w:ascii="Times New Roman" w:hAnsi="Times New Roman" w:cs="Times New Roman"/>
        </w:rPr>
        <w:t>y</w:t>
      </w:r>
      <w:r w:rsidRPr="00E51FA0">
        <w:rPr>
          <w:rFonts w:ascii="Times New Roman" w:hAnsi="Times New Roman" w:cs="Times New Roman"/>
        </w:rPr>
        <w:t xml:space="preserve"> łącznych nakładów finansowych, limitu wydatków roku 2020 oraz limitu zobowiązań </w:t>
      </w:r>
      <w:r w:rsidRPr="00E51FA0">
        <w:rPr>
          <w:rFonts w:ascii="Times New Roman" w:hAnsi="Times New Roman" w:cs="Times New Roman"/>
        </w:rPr>
        <w:br/>
        <w:t>w przedsięwzięci</w:t>
      </w:r>
      <w:r w:rsidR="00707E12" w:rsidRPr="00E51FA0">
        <w:rPr>
          <w:rFonts w:ascii="Times New Roman" w:hAnsi="Times New Roman" w:cs="Times New Roman"/>
        </w:rPr>
        <w:t>u</w:t>
      </w:r>
      <w:r w:rsidRPr="00E51FA0">
        <w:rPr>
          <w:rFonts w:ascii="Times New Roman" w:hAnsi="Times New Roman" w:cs="Times New Roman"/>
        </w:rPr>
        <w:t xml:space="preserve"> majątkowy</w:t>
      </w:r>
      <w:r w:rsidR="00707E12" w:rsidRPr="00E51FA0">
        <w:rPr>
          <w:rFonts w:ascii="Times New Roman" w:hAnsi="Times New Roman" w:cs="Times New Roman"/>
        </w:rPr>
        <w:t xml:space="preserve">m o nazwie </w:t>
      </w:r>
      <w:r w:rsidRPr="00E51FA0">
        <w:rPr>
          <w:rFonts w:ascii="Times New Roman" w:hAnsi="Times New Roman" w:cs="Times New Roman"/>
        </w:rPr>
        <w:t xml:space="preserve">„Zagospodarowanie terenu </w:t>
      </w:r>
      <w:r w:rsidR="00707E12" w:rsidRPr="00E51FA0">
        <w:rPr>
          <w:rFonts w:ascii="Times New Roman" w:hAnsi="Times New Roman" w:cs="Times New Roman"/>
        </w:rPr>
        <w:t>wokół sali wiejskiej w m. Zalesie</w:t>
      </w:r>
      <w:r w:rsidRPr="00E51FA0">
        <w:rPr>
          <w:rFonts w:ascii="Times New Roman" w:hAnsi="Times New Roman" w:cs="Times New Roman"/>
        </w:rPr>
        <w:t xml:space="preserve">” – zwiększenie o kwotę </w:t>
      </w:r>
      <w:r w:rsidR="00707E12" w:rsidRPr="00E51FA0">
        <w:rPr>
          <w:rFonts w:ascii="Times New Roman" w:hAnsi="Times New Roman" w:cs="Times New Roman"/>
        </w:rPr>
        <w:t>10.000,00 zł</w:t>
      </w:r>
      <w:r w:rsidR="00402268">
        <w:rPr>
          <w:rFonts w:ascii="Times New Roman" w:hAnsi="Times New Roman" w:cs="Times New Roman"/>
        </w:rPr>
        <w:t xml:space="preserve"> oraz w przedsięwzięciu o nazwie „Budowa sieci wodociągowej              i kanalizacji sanitarnej w m. Blękwit (dz. nr 635/12)” – zmniejszenie o 50.000,00 zł.</w:t>
      </w:r>
    </w:p>
    <w:p w14:paraId="6FC0A9DB" w14:textId="3861DBF3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5F61DD" w14:textId="536F2548" w:rsidR="00E719EA" w:rsidRPr="00A61325" w:rsidRDefault="00E719EA" w:rsidP="00E719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1325">
        <w:rPr>
          <w:rFonts w:ascii="Times New Roman" w:hAnsi="Times New Roman"/>
        </w:rPr>
        <w:t>Wprowadzono przedsięwzięcie o nazwie: „</w:t>
      </w:r>
      <w:r>
        <w:rPr>
          <w:rFonts w:ascii="Times New Roman" w:hAnsi="Times New Roman"/>
        </w:rPr>
        <w:t xml:space="preserve">Budowa sieci wodociągowej i kanalizacji sanitarnej </w:t>
      </w:r>
      <w:r w:rsidR="007A2B5D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w m. Dzierzążenko (dz. nr 104/1)</w:t>
      </w:r>
      <w:r w:rsidRPr="00A61325">
        <w:rPr>
          <w:rFonts w:ascii="Times New Roman" w:hAnsi="Times New Roman"/>
        </w:rPr>
        <w:t>”</w:t>
      </w:r>
      <w:r w:rsidRPr="00A61325">
        <w:rPr>
          <w:rFonts w:ascii="Times New Roman" w:hAnsi="Times New Roman"/>
          <w:b/>
          <w:bCs/>
        </w:rPr>
        <w:t xml:space="preserve"> </w:t>
      </w:r>
      <w:r w:rsidRPr="00A61325">
        <w:rPr>
          <w:rFonts w:ascii="Times New Roman" w:hAnsi="Times New Roman"/>
        </w:rPr>
        <w:t xml:space="preserve">z kwotami </w:t>
      </w:r>
      <w:r>
        <w:rPr>
          <w:rFonts w:ascii="Times New Roman" w:hAnsi="Times New Roman"/>
        </w:rPr>
        <w:t>(majątkowe</w:t>
      </w:r>
      <w:r w:rsidRPr="00A61325">
        <w:rPr>
          <w:rFonts w:ascii="Times New Roman" w:hAnsi="Times New Roman"/>
        </w:rPr>
        <w:t>):</w:t>
      </w:r>
    </w:p>
    <w:p w14:paraId="413A0937" w14:textId="4B031036" w:rsidR="00E719EA" w:rsidRPr="00A61325" w:rsidRDefault="00E719EA" w:rsidP="00E7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1325">
        <w:rPr>
          <w:rFonts w:ascii="Times New Roman" w:hAnsi="Times New Roman"/>
        </w:rPr>
        <w:t xml:space="preserve">1) nakłady łączne: </w:t>
      </w:r>
      <w:r>
        <w:rPr>
          <w:rFonts w:ascii="Times New Roman" w:hAnsi="Times New Roman"/>
        </w:rPr>
        <w:t>955.455</w:t>
      </w:r>
      <w:r w:rsidRPr="00A61325">
        <w:rPr>
          <w:rFonts w:ascii="Times New Roman" w:hAnsi="Times New Roman"/>
        </w:rPr>
        <w:t>,00 zł,</w:t>
      </w:r>
    </w:p>
    <w:p w14:paraId="6A806A14" w14:textId="55BF9CDB" w:rsidR="00E719EA" w:rsidRPr="00A61325" w:rsidRDefault="00E719EA" w:rsidP="00E7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1325">
        <w:rPr>
          <w:rFonts w:ascii="Times New Roman" w:hAnsi="Times New Roman"/>
        </w:rPr>
        <w:t>2) limit wydatków roku 20</w:t>
      </w:r>
      <w:r>
        <w:rPr>
          <w:rFonts w:ascii="Times New Roman" w:hAnsi="Times New Roman"/>
        </w:rPr>
        <w:t>20</w:t>
      </w:r>
      <w:r w:rsidRPr="00A6132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945.000</w:t>
      </w:r>
      <w:r w:rsidRPr="00A61325">
        <w:rPr>
          <w:rFonts w:ascii="Times New Roman" w:hAnsi="Times New Roman"/>
        </w:rPr>
        <w:t>,00 zł,</w:t>
      </w:r>
    </w:p>
    <w:p w14:paraId="08399419" w14:textId="5A2EF56B" w:rsidR="00E719EA" w:rsidRPr="00A61325" w:rsidRDefault="00E719EA" w:rsidP="00E7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1325">
        <w:rPr>
          <w:rFonts w:ascii="Times New Roman" w:hAnsi="Times New Roman"/>
        </w:rPr>
        <w:t xml:space="preserve">8) limit zobowiązań: </w:t>
      </w:r>
      <w:r>
        <w:rPr>
          <w:rFonts w:ascii="Times New Roman" w:hAnsi="Times New Roman"/>
        </w:rPr>
        <w:t>945.000</w:t>
      </w:r>
      <w:r w:rsidRPr="00A61325">
        <w:rPr>
          <w:rFonts w:ascii="Times New Roman" w:hAnsi="Times New Roman"/>
        </w:rPr>
        <w:t>,00 zł.</w:t>
      </w:r>
    </w:p>
    <w:p w14:paraId="23F33386" w14:textId="0E72B249" w:rsidR="00E719EA" w:rsidRPr="00A61325" w:rsidRDefault="00E719EA" w:rsidP="00E7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1325">
        <w:rPr>
          <w:rFonts w:ascii="Times New Roman" w:hAnsi="Times New Roman"/>
        </w:rPr>
        <w:t xml:space="preserve">Celem przedsięwzięcia jest </w:t>
      </w:r>
      <w:r>
        <w:rPr>
          <w:rFonts w:ascii="Times New Roman" w:hAnsi="Times New Roman"/>
        </w:rPr>
        <w:t>rozbudowa infrastruktury wodno-kanalizacyjnej.</w:t>
      </w:r>
    </w:p>
    <w:p w14:paraId="1D3FCFAC" w14:textId="340EBD85" w:rsidR="00E719EA" w:rsidRDefault="00E719EA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4896E76" w14:textId="77777777" w:rsidR="00E719EA" w:rsidRDefault="00E719EA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D412C32" w14:textId="77777777" w:rsidR="00E51FA0" w:rsidRPr="00E51FA0" w:rsidRDefault="00E51FA0" w:rsidP="00E51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FA0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58495AE5" w14:textId="77777777" w:rsidR="00E51FA0" w:rsidRPr="00E51FA0" w:rsidRDefault="00E51FA0" w:rsidP="00E51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30F024" w14:textId="77777777" w:rsidR="00E51FA0" w:rsidRPr="00E51FA0" w:rsidRDefault="00E51FA0" w:rsidP="00E51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D794C9A" w14:textId="77777777" w:rsidR="00E51FA0" w:rsidRPr="00D618AF" w:rsidRDefault="00E51FA0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E51FA0" w:rsidRPr="00D618AF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2D02E" w14:textId="77777777" w:rsidR="00F252F8" w:rsidRDefault="00F252F8" w:rsidP="00211500">
      <w:pPr>
        <w:spacing w:after="0" w:line="240" w:lineRule="auto"/>
      </w:pPr>
      <w:r>
        <w:separator/>
      </w:r>
    </w:p>
  </w:endnote>
  <w:endnote w:type="continuationSeparator" w:id="0">
    <w:p w14:paraId="4BF39160" w14:textId="77777777" w:rsidR="00F252F8" w:rsidRDefault="00F252F8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DF3E" w14:textId="77777777" w:rsidR="00F252F8" w:rsidRDefault="00F252F8" w:rsidP="00211500">
      <w:pPr>
        <w:spacing w:after="0" w:line="240" w:lineRule="auto"/>
      </w:pPr>
      <w:r>
        <w:separator/>
      </w:r>
    </w:p>
  </w:footnote>
  <w:footnote w:type="continuationSeparator" w:id="0">
    <w:p w14:paraId="439468E4" w14:textId="77777777" w:rsidR="00F252F8" w:rsidRDefault="00F252F8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Content>
      <w:p w14:paraId="4C6233AF" w14:textId="77777777" w:rsidR="007C196D" w:rsidRDefault="007C196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CF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E659D68" w14:textId="77777777" w:rsidR="007C196D" w:rsidRDefault="007C19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E22FD"/>
    <w:rsid w:val="00E24CD3"/>
    <w:rsid w:val="00E3327E"/>
    <w:rsid w:val="00E35245"/>
    <w:rsid w:val="00E3774A"/>
    <w:rsid w:val="00E51FA0"/>
    <w:rsid w:val="00E61494"/>
    <w:rsid w:val="00E6415B"/>
    <w:rsid w:val="00E719EA"/>
    <w:rsid w:val="00E97D28"/>
    <w:rsid w:val="00EA5C37"/>
    <w:rsid w:val="00EC5814"/>
    <w:rsid w:val="00ED4331"/>
    <w:rsid w:val="00EE25AB"/>
    <w:rsid w:val="00EE6F51"/>
    <w:rsid w:val="00EF40D9"/>
    <w:rsid w:val="00F252F8"/>
    <w:rsid w:val="00F3341F"/>
    <w:rsid w:val="00F84561"/>
    <w:rsid w:val="00F9137A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7C57-F11B-4877-9558-9D1C1141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4381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25</cp:revision>
  <cp:lastPrinted>2020-02-17T11:58:00Z</cp:lastPrinted>
  <dcterms:created xsi:type="dcterms:W3CDTF">2020-01-02T10:20:00Z</dcterms:created>
  <dcterms:modified xsi:type="dcterms:W3CDTF">2020-03-02T10:17:00Z</dcterms:modified>
</cp:coreProperties>
</file>